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083F" w14:textId="77777777" w:rsidR="00543713" w:rsidRDefault="00543713" w:rsidP="00045E62">
      <w:pPr>
        <w:jc w:val="center"/>
        <w:rPr>
          <w:b/>
          <w:sz w:val="56"/>
        </w:rPr>
      </w:pPr>
    </w:p>
    <w:p w14:paraId="1B1F9095" w14:textId="77777777" w:rsidR="00543713" w:rsidRDefault="00543713" w:rsidP="00045E62">
      <w:pPr>
        <w:jc w:val="center"/>
        <w:rPr>
          <w:b/>
          <w:sz w:val="56"/>
        </w:rPr>
      </w:pPr>
    </w:p>
    <w:p w14:paraId="0DB498AF" w14:textId="386F265D" w:rsidR="002F1DFD" w:rsidRDefault="002F1DFD" w:rsidP="00045E62">
      <w:pPr>
        <w:jc w:val="center"/>
        <w:rPr>
          <w:b/>
          <w:sz w:val="56"/>
        </w:rPr>
      </w:pPr>
      <w:r w:rsidRPr="00543713">
        <w:rPr>
          <w:b/>
          <w:sz w:val="56"/>
        </w:rPr>
        <w:t>Marking Policy</w:t>
      </w:r>
    </w:p>
    <w:p w14:paraId="3D1104A8" w14:textId="2E39E1DF" w:rsidR="002F1DFD" w:rsidRDefault="002F1DFD">
      <w:r w:rsidRPr="002F1DFD">
        <w:t xml:space="preserve">At </w:t>
      </w:r>
      <w:r>
        <w:t>Hazel Cottage</w:t>
      </w:r>
      <w:r w:rsidRPr="002F1DFD">
        <w:t xml:space="preserve"> School we want all pupils to make good or better progress and develop positive attitudes to their learning. Our marking policy is designed to </w:t>
      </w:r>
      <w:r>
        <w:t xml:space="preserve">support </w:t>
      </w:r>
      <w:r w:rsidRPr="002F1DFD">
        <w:t xml:space="preserve">this. </w:t>
      </w:r>
    </w:p>
    <w:p w14:paraId="50EC6DFB" w14:textId="77777777" w:rsidR="002F1DFD" w:rsidRPr="002F1DFD" w:rsidRDefault="002F1DFD">
      <w:pPr>
        <w:rPr>
          <w:b/>
        </w:rPr>
      </w:pPr>
      <w:r w:rsidRPr="002F1DFD">
        <w:rPr>
          <w:b/>
        </w:rPr>
        <w:t xml:space="preserve">Aims </w:t>
      </w:r>
    </w:p>
    <w:p w14:paraId="194424EE" w14:textId="77777777" w:rsidR="002F1DFD" w:rsidRDefault="002F1DFD">
      <w:r>
        <w:t>Where appropriate, w</w:t>
      </w:r>
      <w:r w:rsidRPr="002F1DFD">
        <w:t>e give feedback and mark pupils’ work in order to:</w:t>
      </w:r>
    </w:p>
    <w:p w14:paraId="664983C5" w14:textId="77777777" w:rsidR="002F1DFD" w:rsidRDefault="002F1DFD" w:rsidP="002F1DFD">
      <w:pPr>
        <w:pStyle w:val="NoSpacing"/>
        <w:numPr>
          <w:ilvl w:val="0"/>
          <w:numId w:val="2"/>
        </w:numPr>
      </w:pPr>
      <w:r>
        <w:t>S</w:t>
      </w:r>
      <w:r w:rsidRPr="002F1DFD">
        <w:t xml:space="preserve">how pupils that we value their work and encourage them to do the same </w:t>
      </w:r>
    </w:p>
    <w:p w14:paraId="2D50F715" w14:textId="77777777" w:rsidR="002F1DFD" w:rsidRDefault="002F1DFD" w:rsidP="002F1DFD">
      <w:pPr>
        <w:pStyle w:val="NoSpacing"/>
        <w:numPr>
          <w:ilvl w:val="0"/>
          <w:numId w:val="2"/>
        </w:numPr>
      </w:pPr>
      <w:r>
        <w:t>B</w:t>
      </w:r>
      <w:r w:rsidRPr="002F1DFD">
        <w:t xml:space="preserve">oost self-esteem and aspirations through use of praise and encouragement </w:t>
      </w:r>
    </w:p>
    <w:p w14:paraId="1623A44B" w14:textId="77777777" w:rsidR="002F1DFD" w:rsidRDefault="002F1DFD" w:rsidP="002F1DFD">
      <w:pPr>
        <w:pStyle w:val="NoSpacing"/>
        <w:numPr>
          <w:ilvl w:val="0"/>
          <w:numId w:val="2"/>
        </w:numPr>
      </w:pPr>
      <w:r>
        <w:t>G</w:t>
      </w:r>
      <w:r w:rsidRPr="002F1DFD">
        <w:t>ive pupils specific information on the extent to which they have achieved the learning objective and how to further improve their work</w:t>
      </w:r>
      <w:r>
        <w:t xml:space="preserve"> (Total Communication approach)</w:t>
      </w:r>
    </w:p>
    <w:p w14:paraId="7062858B" w14:textId="77777777" w:rsidR="002F1DFD" w:rsidRDefault="002F1DFD" w:rsidP="002F1DFD">
      <w:pPr>
        <w:pStyle w:val="NoSpacing"/>
        <w:numPr>
          <w:ilvl w:val="0"/>
          <w:numId w:val="2"/>
        </w:numPr>
      </w:pPr>
      <w:r>
        <w:t>C</w:t>
      </w:r>
      <w:r w:rsidRPr="002F1DFD">
        <w:t xml:space="preserve">heck whether pupils have achieved the learning objective, identify misconceptions and use this information to inform future planning </w:t>
      </w:r>
    </w:p>
    <w:p w14:paraId="0EAA1D76" w14:textId="77777777" w:rsidR="002F1DFD" w:rsidRDefault="002F1DFD" w:rsidP="002F1DFD">
      <w:pPr>
        <w:pStyle w:val="NoSpacing"/>
        <w:numPr>
          <w:ilvl w:val="0"/>
          <w:numId w:val="2"/>
        </w:numPr>
      </w:pPr>
      <w:r>
        <w:t>S</w:t>
      </w:r>
      <w:r w:rsidRPr="002F1DFD">
        <w:t>hare expectations</w:t>
      </w:r>
      <w:r>
        <w:t xml:space="preserve"> (Total Communication approach)</w:t>
      </w:r>
    </w:p>
    <w:p w14:paraId="2F38E400" w14:textId="77777777" w:rsidR="00EF3EE9" w:rsidRDefault="002F1DFD" w:rsidP="002F1DFD">
      <w:pPr>
        <w:pStyle w:val="NoSpacing"/>
        <w:numPr>
          <w:ilvl w:val="0"/>
          <w:numId w:val="2"/>
        </w:numPr>
      </w:pPr>
      <w:r>
        <w:t>W</w:t>
      </w:r>
      <w:r w:rsidRPr="002F1DFD">
        <w:t>here appropriate, promote self-assessment – through modelling and questioning we support pupils in recognising their achievements and where they can make further improvements</w:t>
      </w:r>
    </w:p>
    <w:p w14:paraId="348FAD51" w14:textId="77777777" w:rsidR="002F1DFD" w:rsidRDefault="002F1DFD" w:rsidP="002F1DFD">
      <w:pPr>
        <w:pStyle w:val="NoSpacing"/>
      </w:pPr>
    </w:p>
    <w:p w14:paraId="06F8C3B0" w14:textId="77777777" w:rsidR="002F1DFD" w:rsidRDefault="002F1DFD" w:rsidP="002F1DFD">
      <w:pPr>
        <w:pStyle w:val="NoSpacing"/>
      </w:pPr>
    </w:p>
    <w:p w14:paraId="1077E073" w14:textId="77777777" w:rsidR="002F1DFD" w:rsidRDefault="002F1DFD" w:rsidP="002F1DFD">
      <w:pPr>
        <w:pStyle w:val="NoSpacing"/>
        <w:rPr>
          <w:b/>
        </w:rPr>
      </w:pPr>
      <w:r w:rsidRPr="002F1DFD">
        <w:rPr>
          <w:b/>
        </w:rPr>
        <w:t xml:space="preserve">Principles </w:t>
      </w:r>
    </w:p>
    <w:p w14:paraId="61EA6761" w14:textId="77777777" w:rsidR="002F1DFD" w:rsidRPr="002F1DFD" w:rsidRDefault="002F1DFD" w:rsidP="002F1DFD">
      <w:pPr>
        <w:pStyle w:val="NoSpacing"/>
        <w:rPr>
          <w:b/>
        </w:rPr>
      </w:pPr>
    </w:p>
    <w:p w14:paraId="788CD8A4" w14:textId="77777777" w:rsidR="002F1DFD" w:rsidRDefault="002F1DFD" w:rsidP="002F1DFD">
      <w:pPr>
        <w:pStyle w:val="NoSpacing"/>
        <w:numPr>
          <w:ilvl w:val="0"/>
          <w:numId w:val="2"/>
        </w:numPr>
      </w:pPr>
      <w:r w:rsidRPr="002F1DFD">
        <w:t xml:space="preserve">Feedback and marking should be meaningful to pupils, teaching staff and parents. </w:t>
      </w:r>
    </w:p>
    <w:p w14:paraId="4E5FF4B4" w14:textId="77777777" w:rsidR="002F1DFD" w:rsidRDefault="002F1DFD" w:rsidP="002F1DFD">
      <w:pPr>
        <w:pStyle w:val="NoSpacing"/>
        <w:numPr>
          <w:ilvl w:val="0"/>
          <w:numId w:val="2"/>
        </w:numPr>
      </w:pPr>
      <w:r w:rsidRPr="002F1DFD">
        <w:t>Oral</w:t>
      </w:r>
      <w:r>
        <w:t>/Visual</w:t>
      </w:r>
      <w:r w:rsidRPr="002F1DFD">
        <w:t xml:space="preserve"> feedback should be given during the lesson allowing pupils to think about their learning and make improvements to their work there and then. This is often the most appropriate form of feedback for our pupils. Oral</w:t>
      </w:r>
      <w:r>
        <w:t>/Visual</w:t>
      </w:r>
      <w:r w:rsidRPr="002F1DFD">
        <w:t xml:space="preserve"> feedback is particularly important for our pupils with language and communication difficulties who benefit from immediate, simple forms of feedback to promote an understanding of their achievements.</w:t>
      </w:r>
    </w:p>
    <w:p w14:paraId="523B713C" w14:textId="77777777" w:rsidR="002F1DFD" w:rsidRDefault="002F1DFD" w:rsidP="002F1DFD">
      <w:pPr>
        <w:pStyle w:val="NoSpacing"/>
        <w:numPr>
          <w:ilvl w:val="0"/>
          <w:numId w:val="2"/>
        </w:numPr>
      </w:pPr>
      <w:r w:rsidRPr="002F1DFD">
        <w:t xml:space="preserve">Lots of praise and encouragement will be given to pupils during activities and when activities have been completed. </w:t>
      </w:r>
    </w:p>
    <w:p w14:paraId="4D73EE73" w14:textId="77777777" w:rsidR="002F1DFD" w:rsidRDefault="002F1DFD" w:rsidP="002F1DFD">
      <w:pPr>
        <w:pStyle w:val="NoSpacing"/>
        <w:numPr>
          <w:ilvl w:val="0"/>
          <w:numId w:val="2"/>
        </w:numPr>
      </w:pPr>
      <w:r w:rsidRPr="002F1DFD">
        <w:t>Celebration assemblies allows us to celebrate pupils’ efforts and achievements.</w:t>
      </w:r>
    </w:p>
    <w:p w14:paraId="738FA1F1" w14:textId="77777777" w:rsidR="002F1DFD" w:rsidRDefault="002F1DFD" w:rsidP="002F1DFD">
      <w:pPr>
        <w:pStyle w:val="NoSpacing"/>
        <w:numPr>
          <w:ilvl w:val="0"/>
          <w:numId w:val="2"/>
        </w:numPr>
      </w:pPr>
      <w:r w:rsidRPr="002F1DFD">
        <w:t>The date and the learning outcome will be written on every piece of work either by the pupil or member of teaching staff.</w:t>
      </w:r>
    </w:p>
    <w:p w14:paraId="68449787" w14:textId="77777777" w:rsidR="002F1DFD" w:rsidRDefault="002F1DFD" w:rsidP="002F1DFD">
      <w:pPr>
        <w:pStyle w:val="NoSpacing"/>
        <w:numPr>
          <w:ilvl w:val="0"/>
          <w:numId w:val="2"/>
        </w:numPr>
      </w:pPr>
      <w:r>
        <w:t xml:space="preserve">Marking should be done as soon after the lesson as possible. Pupils will be given time to look at their marked work and reflect upon their learning. When appropriate, pupils will be given time to make further improvements/complete corrections. </w:t>
      </w:r>
    </w:p>
    <w:p w14:paraId="2A761559" w14:textId="77777777" w:rsidR="002F1DFD" w:rsidRDefault="002F1DFD" w:rsidP="002F1DFD">
      <w:pPr>
        <w:pStyle w:val="NoSpacing"/>
        <w:numPr>
          <w:ilvl w:val="0"/>
          <w:numId w:val="2"/>
        </w:numPr>
      </w:pPr>
      <w:r>
        <w:t>As pupils become more confident they will be encouraged to assess their own work and comment on the work of others, leading up to peer assessment.</w:t>
      </w:r>
    </w:p>
    <w:p w14:paraId="0F1DC21D" w14:textId="77777777" w:rsidR="002F1DFD" w:rsidRDefault="002F1DFD" w:rsidP="002F1DFD">
      <w:pPr>
        <w:pStyle w:val="NoSpacing"/>
      </w:pPr>
    </w:p>
    <w:p w14:paraId="03AC90A8" w14:textId="77777777" w:rsidR="002F1DFD" w:rsidRDefault="002F1DFD" w:rsidP="002F1DFD">
      <w:pPr>
        <w:pStyle w:val="NoSpacing"/>
      </w:pPr>
    </w:p>
    <w:p w14:paraId="0E362067" w14:textId="77777777" w:rsidR="002F1DFD" w:rsidRDefault="002F1DFD" w:rsidP="002F1DFD">
      <w:pPr>
        <w:pStyle w:val="NoSpacing"/>
      </w:pPr>
      <w:r>
        <w:t xml:space="preserve">Where appropriate all teachers follow a </w:t>
      </w:r>
      <w:r w:rsidRPr="002F1DFD">
        <w:rPr>
          <w:b/>
          <w:color w:val="FF3399"/>
        </w:rPr>
        <w:t>'Progress in Pink'</w:t>
      </w:r>
      <w:r>
        <w:t xml:space="preserve"> and </w:t>
      </w:r>
      <w:r w:rsidRPr="002F1DFD">
        <w:rPr>
          <w:b/>
          <w:color w:val="00B050"/>
        </w:rPr>
        <w:t>'Green for Growth'</w:t>
      </w:r>
      <w:r w:rsidRPr="002F1DFD">
        <w:rPr>
          <w:color w:val="00B050"/>
        </w:rPr>
        <w:t xml:space="preserve"> </w:t>
      </w:r>
      <w:r>
        <w:t>system.</w:t>
      </w:r>
    </w:p>
    <w:p w14:paraId="4D85B8B4" w14:textId="77777777" w:rsidR="002F1DFD" w:rsidRDefault="002F1DFD" w:rsidP="002F1DFD">
      <w:pPr>
        <w:pStyle w:val="NoSpacing"/>
      </w:pPr>
      <w:r>
        <w:lastRenderedPageBreak/>
        <w:t xml:space="preserve">Where learning outcomes have been met and progress has been made, this will be highlighted/ </w:t>
      </w:r>
    </w:p>
    <w:p w14:paraId="1E0BAE74" w14:textId="77777777" w:rsidR="002F1DFD" w:rsidRDefault="002F1DFD" w:rsidP="002F1DFD">
      <w:pPr>
        <w:pStyle w:val="NoSpacing"/>
      </w:pPr>
      <w:r>
        <w:t xml:space="preserve">commented on in pink. Next steps will be highlighted/ commented on in green. Teachers may </w:t>
      </w:r>
    </w:p>
    <w:p w14:paraId="4130628B" w14:textId="77777777" w:rsidR="002F1DFD" w:rsidRDefault="002F1DFD" w:rsidP="002F1DFD">
      <w:pPr>
        <w:pStyle w:val="NoSpacing"/>
      </w:pPr>
      <w:r>
        <w:t xml:space="preserve">choose to reinforce verbal feedback with a pink object of reference if appropriate for their class. </w:t>
      </w:r>
    </w:p>
    <w:p w14:paraId="7841567E" w14:textId="77777777" w:rsidR="002F1DFD" w:rsidRDefault="002F1DFD" w:rsidP="002F1DFD">
      <w:pPr>
        <w:pStyle w:val="NoSpacing"/>
      </w:pPr>
      <w:r>
        <w:t>This system will also be used when annotating photographs and Learning Journals</w:t>
      </w:r>
    </w:p>
    <w:p w14:paraId="7DA02478" w14:textId="77777777" w:rsidR="002F1DFD" w:rsidRDefault="002F1DFD" w:rsidP="002F1DFD">
      <w:pPr>
        <w:pStyle w:val="NoSpacing"/>
      </w:pPr>
    </w:p>
    <w:p w14:paraId="03A403D0" w14:textId="77777777" w:rsidR="00045E62" w:rsidRDefault="00045E62" w:rsidP="00045E62">
      <w:pPr>
        <w:pStyle w:val="NoSpacing"/>
      </w:pPr>
    </w:p>
    <w:p w14:paraId="4632EB8C" w14:textId="77777777" w:rsidR="00045E62" w:rsidRDefault="00045E62" w:rsidP="00045E62">
      <w:pPr>
        <w:pStyle w:val="NoSpacing"/>
        <w:rPr>
          <w:b/>
        </w:rPr>
      </w:pPr>
    </w:p>
    <w:p w14:paraId="2A834169" w14:textId="77777777" w:rsidR="00045E62" w:rsidRDefault="00045E62" w:rsidP="00045E62">
      <w:pPr>
        <w:pStyle w:val="NoSpacing"/>
        <w:rPr>
          <w:b/>
        </w:rPr>
      </w:pPr>
    </w:p>
    <w:p w14:paraId="08713409" w14:textId="77777777" w:rsidR="00045E62" w:rsidRDefault="00045E62" w:rsidP="00045E62">
      <w:pPr>
        <w:pStyle w:val="NoSpacing"/>
        <w:rPr>
          <w:b/>
        </w:rPr>
      </w:pPr>
      <w:r w:rsidRPr="00045E62">
        <w:rPr>
          <w:b/>
        </w:rPr>
        <w:t>Annotation</w:t>
      </w:r>
    </w:p>
    <w:p w14:paraId="79E5FD68" w14:textId="77777777" w:rsidR="00045E62" w:rsidRPr="00045E62" w:rsidRDefault="00045E62" w:rsidP="00045E62">
      <w:pPr>
        <w:pStyle w:val="NoSpacing"/>
        <w:rPr>
          <w:b/>
        </w:rPr>
      </w:pPr>
    </w:p>
    <w:p w14:paraId="07376B35" w14:textId="77777777" w:rsidR="00045E62" w:rsidRDefault="00045E62" w:rsidP="00045E62">
      <w:pPr>
        <w:pStyle w:val="NoSpacing"/>
      </w:pPr>
      <w:r>
        <w:t xml:space="preserve">A key part of ensuring consistency across the school is in the accurate and useful annotation of </w:t>
      </w:r>
    </w:p>
    <w:p w14:paraId="74187D6F" w14:textId="77777777" w:rsidR="00045E62" w:rsidRDefault="00045E62" w:rsidP="00045E62">
      <w:pPr>
        <w:pStyle w:val="NoSpacing"/>
      </w:pPr>
      <w:r>
        <w:t xml:space="preserve">work including photographs. Annotation should include the context of the evidence, the level of </w:t>
      </w:r>
    </w:p>
    <w:p w14:paraId="6A90F977" w14:textId="77777777" w:rsidR="00045E62" w:rsidRDefault="00045E62" w:rsidP="00045E62">
      <w:pPr>
        <w:pStyle w:val="NoSpacing"/>
      </w:pPr>
      <w:r>
        <w:t xml:space="preserve">types of support given, it may include the frequency that the target was met and the level of </w:t>
      </w:r>
    </w:p>
    <w:p w14:paraId="56BF4B08" w14:textId="77777777" w:rsidR="00045E62" w:rsidRDefault="00045E62" w:rsidP="00045E62">
      <w:pPr>
        <w:pStyle w:val="NoSpacing"/>
      </w:pPr>
      <w:r>
        <w:t>interaction that the pupil demonstrated.</w:t>
      </w:r>
    </w:p>
    <w:p w14:paraId="03AE54F7" w14:textId="77777777" w:rsidR="00E2185B" w:rsidRDefault="00E2185B" w:rsidP="00045E62">
      <w:pPr>
        <w:pStyle w:val="NoSpacing"/>
      </w:pPr>
    </w:p>
    <w:p w14:paraId="51FE4027" w14:textId="77777777" w:rsidR="00045E62" w:rsidRDefault="00045E62" w:rsidP="00045E62">
      <w:pPr>
        <w:pStyle w:val="NoSpacing"/>
      </w:pPr>
      <w:r>
        <w:t xml:space="preserve">Folder/Book work may also be annotated with a </w:t>
      </w:r>
      <w:r w:rsidRPr="00394F1A">
        <w:rPr>
          <w:highlight w:val="yellow"/>
        </w:rPr>
        <w:t>Gold Star</w:t>
      </w:r>
      <w:r>
        <w:t>. This will highlight where pupils have made clear progress towards a specific, individual target (EHCP/IEP). For example, if an IEP target is to focus on letter formation and progress towards this target is clearly evident then the adult will use the gold star to highlight the progress. This may be evident in the very next piece of work or in future work.</w:t>
      </w:r>
    </w:p>
    <w:p w14:paraId="21EFE964" w14:textId="77777777" w:rsidR="00E2185B" w:rsidRDefault="00E2185B" w:rsidP="00045E62">
      <w:pPr>
        <w:pStyle w:val="NoSpacing"/>
      </w:pPr>
    </w:p>
    <w:p w14:paraId="0BD97746" w14:textId="77777777" w:rsidR="00E2185B" w:rsidRDefault="00E2185B" w:rsidP="00045E62">
      <w:pPr>
        <w:pStyle w:val="NoSpacing"/>
      </w:pPr>
      <w:r>
        <w:t xml:space="preserve">Teachers will use a traffic light system to assess pupils work- using Hazel Cottage’s Budding, Growing, Blossoming approach. </w:t>
      </w:r>
    </w:p>
    <w:p w14:paraId="30C17905" w14:textId="77777777" w:rsidR="00394F1A" w:rsidRDefault="00394F1A" w:rsidP="00045E62">
      <w:pPr>
        <w:pStyle w:val="NoSpacing"/>
      </w:pPr>
    </w:p>
    <w:p w14:paraId="094C7E53" w14:textId="77777777" w:rsidR="00C5578D" w:rsidRPr="00C5578D" w:rsidRDefault="00C5578D" w:rsidP="00C5578D">
      <w:pPr>
        <w:pStyle w:val="NoSpacing"/>
        <w:jc w:val="center"/>
        <w:rPr>
          <w:i/>
        </w:rPr>
      </w:pPr>
      <w:r w:rsidRPr="00C5578D">
        <w:rPr>
          <w:i/>
        </w:rPr>
        <w:t>Teachers must evidence 3 pieces of work, per pupil per week, as a minimum- SOLAR</w:t>
      </w:r>
    </w:p>
    <w:p w14:paraId="5696F0E5" w14:textId="77777777" w:rsidR="00C5578D" w:rsidRPr="00C5578D" w:rsidRDefault="00C5578D" w:rsidP="00C5578D">
      <w:pPr>
        <w:pStyle w:val="NoSpacing"/>
        <w:jc w:val="center"/>
        <w:rPr>
          <w:i/>
        </w:rPr>
      </w:pPr>
      <w:r w:rsidRPr="00C5578D">
        <w:rPr>
          <w:i/>
        </w:rPr>
        <w:t xml:space="preserve">Teachers/Support staff must evidence 3 achievements, per child per week, </w:t>
      </w:r>
      <w:r>
        <w:rPr>
          <w:i/>
        </w:rPr>
        <w:t>as a minimum -</w:t>
      </w:r>
      <w:r w:rsidRPr="00C5578D">
        <w:rPr>
          <w:i/>
        </w:rPr>
        <w:t xml:space="preserve"> Evidence for Learning.</w:t>
      </w:r>
    </w:p>
    <w:p w14:paraId="77A46A9D" w14:textId="77777777" w:rsidR="00394F1A" w:rsidRDefault="00394F1A" w:rsidP="00045E62">
      <w:pPr>
        <w:pStyle w:val="NoSpacing"/>
      </w:pPr>
      <w:r>
        <w:rPr>
          <w:noProof/>
          <w:sz w:val="20"/>
        </w:rPr>
        <w:drawing>
          <wp:anchor distT="0" distB="0" distL="114300" distR="114300" simplePos="0" relativeHeight="251658240" behindDoc="1" locked="0" layoutInCell="1" allowOverlap="1" wp14:anchorId="66951405" wp14:editId="002DF5DD">
            <wp:simplePos x="0" y="0"/>
            <wp:positionH relativeFrom="margin">
              <wp:align>center</wp:align>
            </wp:positionH>
            <wp:positionV relativeFrom="paragraph">
              <wp:posOffset>7677</wp:posOffset>
            </wp:positionV>
            <wp:extent cx="4435522" cy="1576317"/>
            <wp:effectExtent l="0" t="0" r="0" b="0"/>
            <wp:wrapTight wrapText="bothSides">
              <wp:wrapPolygon edited="0">
                <wp:start x="6216" y="3916"/>
                <wp:lineTo x="5659" y="4699"/>
                <wp:lineTo x="4453" y="7571"/>
                <wp:lineTo x="4360" y="9921"/>
                <wp:lineTo x="4453" y="13837"/>
                <wp:lineTo x="5752" y="16970"/>
                <wp:lineTo x="6123" y="17492"/>
                <wp:lineTo x="16606" y="17492"/>
                <wp:lineTo x="16884" y="16970"/>
                <wp:lineTo x="18090" y="13576"/>
                <wp:lineTo x="18183" y="5744"/>
                <wp:lineTo x="16142" y="4438"/>
                <wp:lineTo x="11689" y="3916"/>
                <wp:lineTo x="6216" y="3916"/>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799AF8AD" w14:textId="77777777" w:rsidR="00394F1A" w:rsidRDefault="00394F1A" w:rsidP="00045E62">
      <w:pPr>
        <w:pStyle w:val="NoSpacing"/>
      </w:pPr>
    </w:p>
    <w:p w14:paraId="4942F790" w14:textId="77777777" w:rsidR="00394F1A" w:rsidRDefault="00394F1A" w:rsidP="00045E62">
      <w:pPr>
        <w:pStyle w:val="NoSpacing"/>
      </w:pPr>
    </w:p>
    <w:p w14:paraId="29202CC0" w14:textId="77777777" w:rsidR="00394F1A" w:rsidRDefault="00394F1A" w:rsidP="00045E62">
      <w:pPr>
        <w:pStyle w:val="NoSpacing"/>
      </w:pPr>
    </w:p>
    <w:p w14:paraId="526188A2" w14:textId="77777777" w:rsidR="00394F1A" w:rsidRDefault="00394F1A" w:rsidP="00045E62">
      <w:pPr>
        <w:pStyle w:val="NoSpacing"/>
      </w:pPr>
    </w:p>
    <w:p w14:paraId="02C38240" w14:textId="77777777" w:rsidR="00394F1A" w:rsidRDefault="00394F1A" w:rsidP="00045E62">
      <w:pPr>
        <w:pStyle w:val="NoSpacing"/>
      </w:pPr>
    </w:p>
    <w:p w14:paraId="21688B19" w14:textId="77777777" w:rsidR="00394F1A" w:rsidRDefault="00394F1A" w:rsidP="00045E62">
      <w:pPr>
        <w:pStyle w:val="NoSpacing"/>
      </w:pPr>
    </w:p>
    <w:p w14:paraId="42ACFA41" w14:textId="77777777" w:rsidR="00394F1A" w:rsidRDefault="00394F1A" w:rsidP="00045E62">
      <w:pPr>
        <w:pStyle w:val="NoSpacing"/>
      </w:pPr>
    </w:p>
    <w:p w14:paraId="010954A0" w14:textId="77777777" w:rsidR="00045E62" w:rsidRDefault="00045E62" w:rsidP="00045E62">
      <w:pPr>
        <w:pStyle w:val="NoSpacing"/>
      </w:pPr>
    </w:p>
    <w:p w14:paraId="5E003CC3" w14:textId="77777777" w:rsidR="00045E62" w:rsidRDefault="00045E62" w:rsidP="00045E62">
      <w:pPr>
        <w:pStyle w:val="NoSpacing"/>
        <w:rPr>
          <w:b/>
        </w:rPr>
      </w:pPr>
      <w:r w:rsidRPr="0023254D">
        <w:rPr>
          <w:b/>
        </w:rPr>
        <w:t>Self-Assessment</w:t>
      </w:r>
    </w:p>
    <w:p w14:paraId="4A27FF59" w14:textId="77777777" w:rsidR="0023254D" w:rsidRPr="0023254D" w:rsidRDefault="0023254D" w:rsidP="00045E62">
      <w:pPr>
        <w:pStyle w:val="NoSpacing"/>
        <w:rPr>
          <w:b/>
        </w:rPr>
      </w:pPr>
    </w:p>
    <w:p w14:paraId="7B7BDDF5" w14:textId="77777777" w:rsidR="00045E62" w:rsidRDefault="00045E62" w:rsidP="00045E62">
      <w:pPr>
        <w:pStyle w:val="NoSpacing"/>
      </w:pPr>
      <w:r>
        <w:t>Where appropriate</w:t>
      </w:r>
      <w:r w:rsidR="0023254D">
        <w:t>,</w:t>
      </w:r>
      <w:r>
        <w:t xml:space="preserve"> pupils will be encouraged to use </w:t>
      </w:r>
      <w:r w:rsidR="0023254D">
        <w:t>self-assessment</w:t>
      </w:r>
      <w:r>
        <w:t xml:space="preserve"> as a form of marking their</w:t>
      </w:r>
      <w:r w:rsidR="00394F1A">
        <w:t xml:space="preserve"> own</w:t>
      </w:r>
      <w:r>
        <w:t xml:space="preserve"> </w:t>
      </w:r>
    </w:p>
    <w:p w14:paraId="59FEFE08" w14:textId="77777777" w:rsidR="00045E62" w:rsidRDefault="00045E62" w:rsidP="00045E62">
      <w:pPr>
        <w:pStyle w:val="NoSpacing"/>
      </w:pPr>
      <w:r>
        <w:t xml:space="preserve">work. They will be encouraged to reflect on their own development and progress, comparing </w:t>
      </w:r>
    </w:p>
    <w:p w14:paraId="266466D4" w14:textId="77777777" w:rsidR="00045E62" w:rsidRDefault="00045E62" w:rsidP="00045E62">
      <w:pPr>
        <w:pStyle w:val="NoSpacing"/>
      </w:pPr>
      <w:r>
        <w:t xml:space="preserve">their current work with that produced previously, their own personal targets and lesson </w:t>
      </w:r>
    </w:p>
    <w:p w14:paraId="74C99865" w14:textId="77777777" w:rsidR="00045E62" w:rsidRDefault="00045E62" w:rsidP="00045E62">
      <w:pPr>
        <w:pStyle w:val="NoSpacing"/>
      </w:pPr>
      <w:r>
        <w:t xml:space="preserve">objectives. Showing examples of work that do and do not meet the success criteria can help </w:t>
      </w:r>
    </w:p>
    <w:p w14:paraId="74E86289" w14:textId="77777777" w:rsidR="00045E62" w:rsidRDefault="00045E62" w:rsidP="00045E62">
      <w:pPr>
        <w:pStyle w:val="NoSpacing"/>
      </w:pPr>
      <w:r>
        <w:t xml:space="preserve">pupils to understand more fully what is required and to reflect on the things they need to do in </w:t>
      </w:r>
    </w:p>
    <w:p w14:paraId="121907C0" w14:textId="77777777" w:rsidR="00045E62" w:rsidRDefault="00045E62" w:rsidP="00045E62">
      <w:pPr>
        <w:pStyle w:val="NoSpacing"/>
      </w:pPr>
      <w:r>
        <w:t>order to improve.</w:t>
      </w:r>
    </w:p>
    <w:p w14:paraId="654B0C77" w14:textId="77777777" w:rsidR="0023254D" w:rsidRDefault="0023254D" w:rsidP="00045E62">
      <w:pPr>
        <w:pStyle w:val="NoSpacing"/>
      </w:pPr>
    </w:p>
    <w:p w14:paraId="0B2A2885" w14:textId="77777777" w:rsidR="0023254D" w:rsidRDefault="0023254D" w:rsidP="00045E62">
      <w:pPr>
        <w:pStyle w:val="NoSpacing"/>
      </w:pPr>
      <w:r w:rsidRPr="0023254D">
        <w:t xml:space="preserve">Pupils will be encouraged to use a </w:t>
      </w:r>
      <w:r w:rsidR="00394F1A">
        <w:t>widget symbol</w:t>
      </w:r>
      <w:r w:rsidRPr="0023254D">
        <w:t xml:space="preserve"> system when completing self-assessment. They will be encouraged to colour or circle the appropriate part of the traffic light to assess their work. (see attached traffic light visual aid). Where appropriate pupils will be encouraged to generate a target following on from their </w:t>
      </w:r>
      <w:r w:rsidR="00E2185B" w:rsidRPr="0023254D">
        <w:t>self-assessment</w:t>
      </w:r>
      <w:r w:rsidRPr="0023254D">
        <w:t xml:space="preserve">. </w:t>
      </w:r>
    </w:p>
    <w:p w14:paraId="6B613062" w14:textId="3F79FC72" w:rsidR="00394F1A" w:rsidRDefault="00406DEF" w:rsidP="00045E62">
      <w:pPr>
        <w:pStyle w:val="NoSpacing"/>
      </w:pPr>
      <w:r>
        <w:rPr>
          <w:noProof/>
        </w:rPr>
        <w:lastRenderedPageBreak/>
        <w:drawing>
          <wp:anchor distT="0" distB="0" distL="114300" distR="114300" simplePos="0" relativeHeight="251659264" behindDoc="1" locked="0" layoutInCell="1" allowOverlap="1" wp14:anchorId="27208F2B" wp14:editId="45D6854B">
            <wp:simplePos x="0" y="0"/>
            <wp:positionH relativeFrom="margin">
              <wp:align>center</wp:align>
            </wp:positionH>
            <wp:positionV relativeFrom="paragraph">
              <wp:posOffset>112395</wp:posOffset>
            </wp:positionV>
            <wp:extent cx="3314700" cy="2085975"/>
            <wp:effectExtent l="0" t="0" r="0" b="9525"/>
            <wp:wrapTight wrapText="bothSides">
              <wp:wrapPolygon edited="0">
                <wp:start x="0" y="0"/>
                <wp:lineTo x="0" y="21501"/>
                <wp:lineTo x="21476" y="21501"/>
                <wp:lineTo x="214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2464" t="22750" r="29704" b="12546"/>
                    <a:stretch/>
                  </pic:blipFill>
                  <pic:spPr bwMode="auto">
                    <a:xfrm>
                      <a:off x="0" y="0"/>
                      <a:ext cx="3314700" cy="2085975"/>
                    </a:xfrm>
                    <a:prstGeom prst="rect">
                      <a:avLst/>
                    </a:prstGeom>
                    <a:ln>
                      <a:noFill/>
                    </a:ln>
                    <a:extLst>
                      <a:ext uri="{53640926-AAD7-44D8-BBD7-CCE9431645EC}">
                        <a14:shadowObscured xmlns:a14="http://schemas.microsoft.com/office/drawing/2010/main"/>
                      </a:ext>
                    </a:extLst>
                  </pic:spPr>
                </pic:pic>
              </a:graphicData>
            </a:graphic>
          </wp:anchor>
        </w:drawing>
      </w:r>
    </w:p>
    <w:p w14:paraId="0A8A170A" w14:textId="7526A50C" w:rsidR="00D472B0" w:rsidRDefault="00D472B0" w:rsidP="00045E62">
      <w:pPr>
        <w:pStyle w:val="NoSpacing"/>
      </w:pPr>
    </w:p>
    <w:p w14:paraId="6EA2A2C9" w14:textId="2745AAEE" w:rsidR="00D472B0" w:rsidRDefault="00D472B0" w:rsidP="00045E62">
      <w:pPr>
        <w:pStyle w:val="NoSpacing"/>
      </w:pPr>
    </w:p>
    <w:p w14:paraId="704BF626" w14:textId="7C32AF3F" w:rsidR="00D472B0" w:rsidRDefault="00D472B0" w:rsidP="00045E62">
      <w:pPr>
        <w:pStyle w:val="NoSpacing"/>
      </w:pPr>
    </w:p>
    <w:p w14:paraId="2D2EF6D5" w14:textId="77777777" w:rsidR="00394F1A" w:rsidRDefault="00394F1A" w:rsidP="00045E62">
      <w:pPr>
        <w:pStyle w:val="NoSpacing"/>
      </w:pPr>
    </w:p>
    <w:p w14:paraId="7DC019EC" w14:textId="77777777" w:rsidR="00394F1A" w:rsidRDefault="00394F1A" w:rsidP="00045E62">
      <w:pPr>
        <w:pStyle w:val="NoSpacing"/>
      </w:pPr>
    </w:p>
    <w:p w14:paraId="4DAF7D0D" w14:textId="7B368203" w:rsidR="0023254D" w:rsidRDefault="0023254D" w:rsidP="00045E62">
      <w:pPr>
        <w:pStyle w:val="NoSpacing"/>
      </w:pPr>
    </w:p>
    <w:p w14:paraId="605D418C" w14:textId="77777777" w:rsidR="00E2185B" w:rsidRDefault="00E2185B" w:rsidP="00045E62">
      <w:pPr>
        <w:pStyle w:val="NoSpacing"/>
      </w:pPr>
    </w:p>
    <w:p w14:paraId="74A8924A" w14:textId="77777777" w:rsidR="00E2185B" w:rsidRDefault="00E2185B" w:rsidP="00045E62">
      <w:pPr>
        <w:pStyle w:val="NoSpacing"/>
      </w:pPr>
    </w:p>
    <w:p w14:paraId="02011972" w14:textId="77777777" w:rsidR="00670235" w:rsidRDefault="00670235" w:rsidP="00045E62">
      <w:pPr>
        <w:pStyle w:val="NoSpacing"/>
      </w:pPr>
    </w:p>
    <w:p w14:paraId="7F39E7ED" w14:textId="51C46CF4" w:rsidR="00670235" w:rsidRDefault="00670235" w:rsidP="00045E62">
      <w:pPr>
        <w:pStyle w:val="NoSpacing"/>
      </w:pPr>
    </w:p>
    <w:p w14:paraId="7794BD41" w14:textId="60184A12" w:rsidR="00406DEF" w:rsidRDefault="00406DEF" w:rsidP="00045E62">
      <w:pPr>
        <w:pStyle w:val="NoSpacing"/>
      </w:pPr>
    </w:p>
    <w:p w14:paraId="1EDE7CD7" w14:textId="586817F3" w:rsidR="00406DEF" w:rsidRDefault="00406DEF" w:rsidP="00045E62">
      <w:pPr>
        <w:pStyle w:val="NoSpacing"/>
      </w:pPr>
    </w:p>
    <w:p w14:paraId="2C6BA8EF" w14:textId="77777777" w:rsidR="00406DEF" w:rsidRDefault="00406DEF" w:rsidP="00045E62">
      <w:pPr>
        <w:pStyle w:val="NoSpacing"/>
      </w:pPr>
    </w:p>
    <w:p w14:paraId="6B83742C" w14:textId="77777777" w:rsidR="00670235" w:rsidRDefault="00670235" w:rsidP="00045E62">
      <w:pPr>
        <w:pStyle w:val="NoSpacing"/>
      </w:pPr>
    </w:p>
    <w:tbl>
      <w:tblPr>
        <w:tblStyle w:val="TableGrid"/>
        <w:tblW w:w="0" w:type="auto"/>
        <w:tblLook w:val="04A0" w:firstRow="1" w:lastRow="0" w:firstColumn="1" w:lastColumn="0" w:noHBand="0" w:noVBand="1"/>
      </w:tblPr>
      <w:tblGrid>
        <w:gridCol w:w="3992"/>
        <w:gridCol w:w="4966"/>
      </w:tblGrid>
      <w:tr w:rsidR="00070E64" w14:paraId="57FC0477" w14:textId="77777777" w:rsidTr="00070E64">
        <w:trPr>
          <w:trHeight w:val="521"/>
        </w:trPr>
        <w:tc>
          <w:tcPr>
            <w:tcW w:w="8958" w:type="dxa"/>
            <w:gridSpan w:val="2"/>
            <w:shd w:val="clear" w:color="auto" w:fill="C5E0B3" w:themeFill="accent6" w:themeFillTint="66"/>
          </w:tcPr>
          <w:p w14:paraId="2D0C9D51" w14:textId="77777777" w:rsidR="00070E64" w:rsidRPr="00E2185B" w:rsidRDefault="00070E64" w:rsidP="00E2185B">
            <w:pPr>
              <w:pStyle w:val="NoSpacing"/>
              <w:jc w:val="center"/>
              <w:rPr>
                <w:b/>
              </w:rPr>
            </w:pPr>
            <w:r w:rsidRPr="00E2185B">
              <w:rPr>
                <w:b/>
              </w:rPr>
              <w:t>Hazel Cottage Standard Annotation codes for Early Years, KS1 &amp; KS2</w:t>
            </w:r>
          </w:p>
        </w:tc>
      </w:tr>
      <w:tr w:rsidR="00070E64" w14:paraId="7DE2F622" w14:textId="77777777" w:rsidTr="00070E64">
        <w:trPr>
          <w:trHeight w:val="261"/>
        </w:trPr>
        <w:tc>
          <w:tcPr>
            <w:tcW w:w="3992" w:type="dxa"/>
          </w:tcPr>
          <w:p w14:paraId="7A44337A" w14:textId="77777777" w:rsidR="00070E64" w:rsidRDefault="00070E64" w:rsidP="00E2185B">
            <w:pPr>
              <w:pStyle w:val="NoSpacing"/>
              <w:jc w:val="center"/>
            </w:pPr>
            <w:r>
              <w:t>I</w:t>
            </w:r>
          </w:p>
        </w:tc>
        <w:tc>
          <w:tcPr>
            <w:tcW w:w="4966" w:type="dxa"/>
          </w:tcPr>
          <w:p w14:paraId="2577BEE4" w14:textId="77777777" w:rsidR="00070E64" w:rsidRPr="009078EC" w:rsidRDefault="00070E64" w:rsidP="009078EC">
            <w:pPr>
              <w:pStyle w:val="NoSpacing"/>
              <w:jc w:val="center"/>
              <w:rPr>
                <w:b/>
              </w:rPr>
            </w:pPr>
            <w:r w:rsidRPr="009078EC">
              <w:rPr>
                <w:b/>
              </w:rPr>
              <w:t>Independent Work</w:t>
            </w:r>
          </w:p>
        </w:tc>
      </w:tr>
      <w:tr w:rsidR="00070E64" w14:paraId="73353161" w14:textId="77777777" w:rsidTr="00070E64">
        <w:trPr>
          <w:trHeight w:val="261"/>
        </w:trPr>
        <w:tc>
          <w:tcPr>
            <w:tcW w:w="3992" w:type="dxa"/>
          </w:tcPr>
          <w:p w14:paraId="0709773B" w14:textId="77777777" w:rsidR="00070E64" w:rsidRPr="00E2185B" w:rsidRDefault="00070E64" w:rsidP="00E2185B">
            <w:pPr>
              <w:pStyle w:val="NoSpacing"/>
              <w:jc w:val="center"/>
              <w:rPr>
                <w:b/>
              </w:rPr>
            </w:pPr>
            <w:r w:rsidRPr="00E2185B">
              <w:rPr>
                <w:b/>
              </w:rPr>
              <w:t>VP</w:t>
            </w:r>
          </w:p>
        </w:tc>
        <w:tc>
          <w:tcPr>
            <w:tcW w:w="4966" w:type="dxa"/>
          </w:tcPr>
          <w:p w14:paraId="112FD619" w14:textId="77777777" w:rsidR="00070E64" w:rsidRPr="009078EC" w:rsidRDefault="00070E64" w:rsidP="009078EC">
            <w:pPr>
              <w:pStyle w:val="NoSpacing"/>
              <w:jc w:val="center"/>
              <w:rPr>
                <w:b/>
              </w:rPr>
            </w:pPr>
            <w:r w:rsidRPr="009078EC">
              <w:rPr>
                <w:b/>
              </w:rPr>
              <w:t>Verbal/Visual Prompt</w:t>
            </w:r>
          </w:p>
        </w:tc>
      </w:tr>
      <w:tr w:rsidR="00070E64" w14:paraId="024E3880" w14:textId="77777777" w:rsidTr="00070E64">
        <w:trPr>
          <w:trHeight w:val="261"/>
        </w:trPr>
        <w:tc>
          <w:tcPr>
            <w:tcW w:w="3992" w:type="dxa"/>
          </w:tcPr>
          <w:p w14:paraId="5AB44E32" w14:textId="77777777" w:rsidR="00070E64" w:rsidRPr="00E2185B" w:rsidRDefault="00070E64" w:rsidP="00E2185B">
            <w:pPr>
              <w:pStyle w:val="NoSpacing"/>
              <w:jc w:val="center"/>
              <w:rPr>
                <w:b/>
              </w:rPr>
            </w:pPr>
            <w:r w:rsidRPr="00E2185B">
              <w:rPr>
                <w:b/>
              </w:rPr>
              <w:t>GP</w:t>
            </w:r>
          </w:p>
        </w:tc>
        <w:tc>
          <w:tcPr>
            <w:tcW w:w="4966" w:type="dxa"/>
          </w:tcPr>
          <w:p w14:paraId="5228CD06" w14:textId="77777777" w:rsidR="00070E64" w:rsidRPr="009078EC" w:rsidRDefault="00070E64" w:rsidP="009078EC">
            <w:pPr>
              <w:pStyle w:val="NoSpacing"/>
              <w:jc w:val="center"/>
              <w:rPr>
                <w:b/>
              </w:rPr>
            </w:pPr>
            <w:r w:rsidRPr="009078EC">
              <w:rPr>
                <w:b/>
              </w:rPr>
              <w:t>Gestural Prompt</w:t>
            </w:r>
          </w:p>
        </w:tc>
      </w:tr>
      <w:tr w:rsidR="00070E64" w14:paraId="22492649" w14:textId="77777777" w:rsidTr="00070E64">
        <w:trPr>
          <w:trHeight w:val="261"/>
        </w:trPr>
        <w:tc>
          <w:tcPr>
            <w:tcW w:w="3992" w:type="dxa"/>
          </w:tcPr>
          <w:p w14:paraId="0DDA2766" w14:textId="77777777" w:rsidR="00070E64" w:rsidRPr="00E2185B" w:rsidRDefault="00070E64" w:rsidP="00E2185B">
            <w:pPr>
              <w:pStyle w:val="NoSpacing"/>
              <w:jc w:val="center"/>
              <w:rPr>
                <w:b/>
              </w:rPr>
            </w:pPr>
            <w:r w:rsidRPr="00E2185B">
              <w:rPr>
                <w:b/>
              </w:rPr>
              <w:t>PP</w:t>
            </w:r>
          </w:p>
        </w:tc>
        <w:tc>
          <w:tcPr>
            <w:tcW w:w="4966" w:type="dxa"/>
          </w:tcPr>
          <w:p w14:paraId="05261D92" w14:textId="77777777" w:rsidR="00070E64" w:rsidRPr="009078EC" w:rsidRDefault="00070E64" w:rsidP="009078EC">
            <w:pPr>
              <w:pStyle w:val="NoSpacing"/>
              <w:jc w:val="center"/>
              <w:rPr>
                <w:b/>
              </w:rPr>
            </w:pPr>
            <w:r w:rsidRPr="009078EC">
              <w:rPr>
                <w:b/>
              </w:rPr>
              <w:t>Physical Prompt</w:t>
            </w:r>
          </w:p>
        </w:tc>
      </w:tr>
      <w:tr w:rsidR="00070E64" w14:paraId="2656970E" w14:textId="77777777" w:rsidTr="00070E64">
        <w:trPr>
          <w:trHeight w:val="261"/>
        </w:trPr>
        <w:tc>
          <w:tcPr>
            <w:tcW w:w="3992" w:type="dxa"/>
          </w:tcPr>
          <w:p w14:paraId="6B4E737E" w14:textId="77777777" w:rsidR="00070E64" w:rsidRPr="00E2185B" w:rsidRDefault="00070E64" w:rsidP="00E2185B">
            <w:pPr>
              <w:pStyle w:val="NoSpacing"/>
              <w:jc w:val="center"/>
              <w:rPr>
                <w:b/>
              </w:rPr>
            </w:pPr>
            <w:r w:rsidRPr="00E2185B">
              <w:rPr>
                <w:b/>
              </w:rPr>
              <w:t>GQ</w:t>
            </w:r>
          </w:p>
        </w:tc>
        <w:tc>
          <w:tcPr>
            <w:tcW w:w="4966" w:type="dxa"/>
          </w:tcPr>
          <w:p w14:paraId="3BB192B9" w14:textId="77777777" w:rsidR="00070E64" w:rsidRPr="009078EC" w:rsidRDefault="00070E64" w:rsidP="009078EC">
            <w:pPr>
              <w:pStyle w:val="NoSpacing"/>
              <w:jc w:val="center"/>
              <w:rPr>
                <w:b/>
              </w:rPr>
            </w:pPr>
            <w:r w:rsidRPr="009078EC">
              <w:rPr>
                <w:b/>
              </w:rPr>
              <w:t>Guided questioning</w:t>
            </w:r>
          </w:p>
        </w:tc>
      </w:tr>
      <w:tr w:rsidR="00070E64" w14:paraId="399A9C9D" w14:textId="77777777" w:rsidTr="00070E64">
        <w:trPr>
          <w:trHeight w:val="250"/>
        </w:trPr>
        <w:tc>
          <w:tcPr>
            <w:tcW w:w="3992" w:type="dxa"/>
          </w:tcPr>
          <w:p w14:paraId="62EDB160" w14:textId="77777777" w:rsidR="00070E64" w:rsidRPr="00E2185B" w:rsidRDefault="00070E64" w:rsidP="00E2185B">
            <w:pPr>
              <w:pStyle w:val="NoSpacing"/>
              <w:jc w:val="center"/>
              <w:rPr>
                <w:b/>
              </w:rPr>
            </w:pPr>
            <w:r w:rsidRPr="00E2185B">
              <w:rPr>
                <w:b/>
              </w:rPr>
              <w:t>CO</w:t>
            </w:r>
          </w:p>
        </w:tc>
        <w:tc>
          <w:tcPr>
            <w:tcW w:w="4966" w:type="dxa"/>
          </w:tcPr>
          <w:p w14:paraId="53BAA00B" w14:textId="77777777" w:rsidR="00070E64" w:rsidRPr="009078EC" w:rsidRDefault="00070E64" w:rsidP="009078EC">
            <w:pPr>
              <w:pStyle w:val="NoSpacing"/>
              <w:jc w:val="center"/>
              <w:rPr>
                <w:b/>
              </w:rPr>
            </w:pPr>
            <w:r w:rsidRPr="009078EC">
              <w:rPr>
                <w:b/>
              </w:rPr>
              <w:t>Choice of</w:t>
            </w:r>
          </w:p>
        </w:tc>
      </w:tr>
      <w:tr w:rsidR="00070E64" w14:paraId="7AA21235" w14:textId="77777777" w:rsidTr="00070E64">
        <w:trPr>
          <w:trHeight w:val="261"/>
        </w:trPr>
        <w:tc>
          <w:tcPr>
            <w:tcW w:w="3992" w:type="dxa"/>
          </w:tcPr>
          <w:p w14:paraId="7B770BF9" w14:textId="77777777" w:rsidR="00070E64" w:rsidRPr="00E2185B" w:rsidRDefault="00070E64" w:rsidP="00E2185B">
            <w:pPr>
              <w:pStyle w:val="NoSpacing"/>
              <w:jc w:val="center"/>
              <w:rPr>
                <w:b/>
              </w:rPr>
            </w:pPr>
            <w:r w:rsidRPr="00E2185B">
              <w:rPr>
                <w:b/>
              </w:rPr>
              <w:t>VF</w:t>
            </w:r>
          </w:p>
        </w:tc>
        <w:tc>
          <w:tcPr>
            <w:tcW w:w="4966" w:type="dxa"/>
          </w:tcPr>
          <w:p w14:paraId="2113409A" w14:textId="77777777" w:rsidR="00070E64" w:rsidRPr="009078EC" w:rsidRDefault="00070E64" w:rsidP="009078EC">
            <w:pPr>
              <w:pStyle w:val="NoSpacing"/>
              <w:jc w:val="center"/>
              <w:rPr>
                <w:b/>
              </w:rPr>
            </w:pPr>
            <w:r w:rsidRPr="009078EC">
              <w:rPr>
                <w:b/>
              </w:rPr>
              <w:t>Verbal Feedback</w:t>
            </w:r>
          </w:p>
        </w:tc>
      </w:tr>
      <w:tr w:rsidR="00070E64" w14:paraId="4A1ECAF0" w14:textId="77777777" w:rsidTr="00070E64">
        <w:trPr>
          <w:trHeight w:val="782"/>
        </w:trPr>
        <w:tc>
          <w:tcPr>
            <w:tcW w:w="3992" w:type="dxa"/>
          </w:tcPr>
          <w:p w14:paraId="36A17949" w14:textId="77777777" w:rsidR="00070E64" w:rsidRPr="00E2185B" w:rsidRDefault="00070E64" w:rsidP="00E2185B">
            <w:pPr>
              <w:pStyle w:val="NoSpacing"/>
              <w:jc w:val="center"/>
              <w:rPr>
                <w:b/>
              </w:rPr>
            </w:pPr>
            <w:r w:rsidRPr="00E2185B">
              <w:rPr>
                <w:b/>
              </w:rPr>
              <w:t>SC</w:t>
            </w:r>
          </w:p>
        </w:tc>
        <w:tc>
          <w:tcPr>
            <w:tcW w:w="4966" w:type="dxa"/>
          </w:tcPr>
          <w:p w14:paraId="6BB6AD13" w14:textId="77777777" w:rsidR="00070E64" w:rsidRPr="009078EC" w:rsidRDefault="00070E64" w:rsidP="009078EC">
            <w:pPr>
              <w:pStyle w:val="NoSpacing"/>
              <w:jc w:val="center"/>
              <w:rPr>
                <w:b/>
              </w:rPr>
            </w:pPr>
            <w:r w:rsidRPr="009078EC">
              <w:rPr>
                <w:b/>
              </w:rPr>
              <w:t>Self-Correction</w:t>
            </w:r>
          </w:p>
          <w:p w14:paraId="5A1A9DA6" w14:textId="77777777" w:rsidR="00070E64" w:rsidRDefault="00070E64" w:rsidP="00045E62">
            <w:pPr>
              <w:pStyle w:val="NoSpacing"/>
            </w:pPr>
            <w:r>
              <w:t>Pupil has made their own corrections in green pen.</w:t>
            </w:r>
          </w:p>
        </w:tc>
      </w:tr>
      <w:tr w:rsidR="00070E64" w14:paraId="246D0148" w14:textId="77777777" w:rsidTr="00070E64">
        <w:trPr>
          <w:trHeight w:val="782"/>
        </w:trPr>
        <w:tc>
          <w:tcPr>
            <w:tcW w:w="3992" w:type="dxa"/>
          </w:tcPr>
          <w:p w14:paraId="1A5C26AA" w14:textId="77777777" w:rsidR="00070E64" w:rsidRPr="00E2185B" w:rsidRDefault="00070E64" w:rsidP="00E2185B">
            <w:pPr>
              <w:pStyle w:val="NoSpacing"/>
              <w:jc w:val="center"/>
              <w:rPr>
                <w:b/>
              </w:rPr>
            </w:pPr>
            <w:r w:rsidRPr="00E2185B">
              <w:rPr>
                <w:b/>
              </w:rPr>
              <w:t>CT</w:t>
            </w:r>
          </w:p>
        </w:tc>
        <w:tc>
          <w:tcPr>
            <w:tcW w:w="4966" w:type="dxa"/>
          </w:tcPr>
          <w:p w14:paraId="5C441A8D" w14:textId="77777777" w:rsidR="00070E64" w:rsidRPr="009078EC" w:rsidRDefault="00070E64" w:rsidP="009078EC">
            <w:pPr>
              <w:pStyle w:val="NoSpacing"/>
              <w:jc w:val="center"/>
              <w:rPr>
                <w:b/>
              </w:rPr>
            </w:pPr>
            <w:r w:rsidRPr="009078EC">
              <w:rPr>
                <w:b/>
              </w:rPr>
              <w:t>Corrected together</w:t>
            </w:r>
          </w:p>
          <w:p w14:paraId="3BBB8869" w14:textId="77777777" w:rsidR="00070E64" w:rsidRDefault="00070E64" w:rsidP="00045E62">
            <w:pPr>
              <w:pStyle w:val="NoSpacing"/>
            </w:pPr>
            <w:r>
              <w:t xml:space="preserve">Corrected with an adult- in green pen. </w:t>
            </w:r>
          </w:p>
        </w:tc>
      </w:tr>
    </w:tbl>
    <w:p w14:paraId="04D6F888" w14:textId="77777777" w:rsidR="009078EC" w:rsidRPr="009078EC" w:rsidRDefault="009078EC" w:rsidP="009078EC">
      <w:pPr>
        <w:pStyle w:val="NoSpacing"/>
        <w:rPr>
          <w:i/>
          <w:sz w:val="20"/>
        </w:rPr>
      </w:pPr>
    </w:p>
    <w:p w14:paraId="460936EC" w14:textId="77777777" w:rsidR="00E2185B" w:rsidRPr="009078EC" w:rsidRDefault="009078EC" w:rsidP="009078EC">
      <w:pPr>
        <w:pStyle w:val="NoSpacing"/>
        <w:numPr>
          <w:ilvl w:val="0"/>
          <w:numId w:val="2"/>
        </w:numPr>
        <w:rPr>
          <w:i/>
          <w:sz w:val="20"/>
        </w:rPr>
      </w:pPr>
      <w:r w:rsidRPr="009078EC">
        <w:rPr>
          <w:i/>
          <w:sz w:val="20"/>
        </w:rPr>
        <w:t>Annotation codes will be on Evidence for Learning</w:t>
      </w:r>
      <w:r>
        <w:rPr>
          <w:i/>
          <w:sz w:val="20"/>
        </w:rPr>
        <w:t xml:space="preserve"> hashtags</w:t>
      </w:r>
      <w:r w:rsidRPr="009078EC">
        <w:rPr>
          <w:i/>
          <w:sz w:val="20"/>
        </w:rPr>
        <w:t xml:space="preserve"> #</w:t>
      </w:r>
    </w:p>
    <w:p w14:paraId="6A8CDA71" w14:textId="77777777" w:rsidR="009078EC" w:rsidRPr="009078EC" w:rsidRDefault="009078EC" w:rsidP="009078EC">
      <w:pPr>
        <w:pStyle w:val="NoSpacing"/>
        <w:numPr>
          <w:ilvl w:val="0"/>
          <w:numId w:val="2"/>
        </w:numPr>
        <w:rPr>
          <w:i/>
          <w:sz w:val="20"/>
        </w:rPr>
      </w:pPr>
      <w:r w:rsidRPr="009078EC">
        <w:rPr>
          <w:i/>
          <w:sz w:val="20"/>
        </w:rPr>
        <w:t>Annotation Codes can be added to evidence comments section on SOLAR.</w:t>
      </w:r>
    </w:p>
    <w:p w14:paraId="38A511AB" w14:textId="77777777" w:rsidR="009078EC" w:rsidRDefault="009078EC" w:rsidP="009078EC">
      <w:pPr>
        <w:pStyle w:val="NoSpacing"/>
        <w:numPr>
          <w:ilvl w:val="0"/>
          <w:numId w:val="2"/>
        </w:numPr>
        <w:rPr>
          <w:i/>
          <w:sz w:val="20"/>
        </w:rPr>
      </w:pPr>
      <w:r w:rsidRPr="009078EC">
        <w:rPr>
          <w:i/>
          <w:sz w:val="20"/>
        </w:rPr>
        <w:t>Annotation codes to be added to pupil’s work in folders and books</w:t>
      </w:r>
    </w:p>
    <w:p w14:paraId="2FA3A730" w14:textId="77777777" w:rsidR="009078EC" w:rsidRDefault="009078EC" w:rsidP="009078EC">
      <w:pPr>
        <w:pStyle w:val="NoSpacing"/>
        <w:rPr>
          <w:i/>
          <w:sz w:val="20"/>
        </w:rPr>
      </w:pPr>
    </w:p>
    <w:p w14:paraId="34519CA7" w14:textId="77777777" w:rsidR="009078EC" w:rsidRDefault="009078EC" w:rsidP="009078EC">
      <w:pPr>
        <w:pStyle w:val="NoSpacing"/>
        <w:rPr>
          <w:i/>
          <w:sz w:val="20"/>
        </w:rPr>
      </w:pPr>
    </w:p>
    <w:p w14:paraId="39F37FB2" w14:textId="77777777" w:rsidR="009078EC" w:rsidRDefault="009078EC" w:rsidP="009078EC">
      <w:pPr>
        <w:pStyle w:val="NoSpacing"/>
        <w:rPr>
          <w:i/>
          <w:sz w:val="20"/>
        </w:rPr>
      </w:pPr>
    </w:p>
    <w:p w14:paraId="4D769F03" w14:textId="77777777" w:rsidR="009078EC" w:rsidRDefault="009078EC" w:rsidP="009078EC">
      <w:pPr>
        <w:pStyle w:val="NoSpacing"/>
        <w:rPr>
          <w:sz w:val="20"/>
        </w:rPr>
      </w:pPr>
    </w:p>
    <w:tbl>
      <w:tblPr>
        <w:tblStyle w:val="TableGrid"/>
        <w:tblW w:w="0" w:type="auto"/>
        <w:tblLook w:val="04A0" w:firstRow="1" w:lastRow="0" w:firstColumn="1" w:lastColumn="0" w:noHBand="0" w:noVBand="1"/>
      </w:tblPr>
      <w:tblGrid>
        <w:gridCol w:w="4508"/>
        <w:gridCol w:w="4508"/>
      </w:tblGrid>
      <w:tr w:rsidR="009078EC" w14:paraId="018276BD" w14:textId="77777777" w:rsidTr="009078EC">
        <w:tc>
          <w:tcPr>
            <w:tcW w:w="9016" w:type="dxa"/>
            <w:gridSpan w:val="2"/>
            <w:shd w:val="clear" w:color="auto" w:fill="C5E0B3" w:themeFill="accent6" w:themeFillTint="66"/>
          </w:tcPr>
          <w:p w14:paraId="5ABF1DA4" w14:textId="77777777" w:rsidR="009078EC" w:rsidRPr="009078EC" w:rsidRDefault="009078EC" w:rsidP="009078EC">
            <w:pPr>
              <w:pStyle w:val="NoSpacing"/>
              <w:jc w:val="center"/>
              <w:rPr>
                <w:b/>
                <w:sz w:val="20"/>
              </w:rPr>
            </w:pPr>
            <w:r w:rsidRPr="009078EC">
              <w:rPr>
                <w:b/>
                <w:sz w:val="20"/>
              </w:rPr>
              <w:t>Hazel Cottage Marking codes</w:t>
            </w:r>
          </w:p>
          <w:p w14:paraId="70E0F777" w14:textId="77777777" w:rsidR="009078EC" w:rsidRPr="009078EC" w:rsidRDefault="009078EC" w:rsidP="009078EC">
            <w:pPr>
              <w:pStyle w:val="NoSpacing"/>
              <w:jc w:val="center"/>
              <w:rPr>
                <w:b/>
                <w:sz w:val="20"/>
              </w:rPr>
            </w:pPr>
            <w:r w:rsidRPr="009078EC">
              <w:rPr>
                <w:b/>
                <w:sz w:val="20"/>
              </w:rPr>
              <w:t>– where appropriate within different curriculum pathways</w:t>
            </w:r>
          </w:p>
        </w:tc>
      </w:tr>
      <w:tr w:rsidR="009078EC" w14:paraId="32CE5BB8" w14:textId="77777777" w:rsidTr="009078EC">
        <w:tc>
          <w:tcPr>
            <w:tcW w:w="4508" w:type="dxa"/>
          </w:tcPr>
          <w:p w14:paraId="0511D05C" w14:textId="77777777" w:rsidR="009078EC" w:rsidRPr="00394F1A" w:rsidRDefault="009078EC" w:rsidP="00394F1A">
            <w:pPr>
              <w:pStyle w:val="NoSpacing"/>
              <w:jc w:val="center"/>
              <w:rPr>
                <w:b/>
                <w:sz w:val="20"/>
              </w:rPr>
            </w:pPr>
            <w:r w:rsidRPr="00394F1A">
              <w:rPr>
                <w:b/>
                <w:sz w:val="20"/>
              </w:rPr>
              <w:t>CL</w:t>
            </w:r>
          </w:p>
        </w:tc>
        <w:tc>
          <w:tcPr>
            <w:tcW w:w="4508" w:type="dxa"/>
          </w:tcPr>
          <w:p w14:paraId="17730688" w14:textId="77777777" w:rsidR="009078EC" w:rsidRPr="00394F1A" w:rsidRDefault="009078EC" w:rsidP="00394F1A">
            <w:pPr>
              <w:pStyle w:val="NoSpacing"/>
              <w:jc w:val="center"/>
              <w:rPr>
                <w:b/>
                <w:sz w:val="20"/>
              </w:rPr>
            </w:pPr>
            <w:r w:rsidRPr="00394F1A">
              <w:rPr>
                <w:b/>
                <w:sz w:val="20"/>
              </w:rPr>
              <w:t>Capital Letter</w:t>
            </w:r>
          </w:p>
        </w:tc>
      </w:tr>
      <w:tr w:rsidR="009078EC" w14:paraId="54BD4ECE" w14:textId="77777777" w:rsidTr="009078EC">
        <w:tc>
          <w:tcPr>
            <w:tcW w:w="4508" w:type="dxa"/>
          </w:tcPr>
          <w:p w14:paraId="31A160EA" w14:textId="77777777" w:rsidR="009078EC" w:rsidRPr="00394F1A" w:rsidRDefault="009078EC" w:rsidP="00394F1A">
            <w:pPr>
              <w:pStyle w:val="NoSpacing"/>
              <w:jc w:val="center"/>
              <w:rPr>
                <w:b/>
                <w:sz w:val="20"/>
              </w:rPr>
            </w:pPr>
            <w:r w:rsidRPr="00394F1A">
              <w:rPr>
                <w:b/>
                <w:sz w:val="20"/>
              </w:rPr>
              <w:t>FS</w:t>
            </w:r>
          </w:p>
        </w:tc>
        <w:tc>
          <w:tcPr>
            <w:tcW w:w="4508" w:type="dxa"/>
          </w:tcPr>
          <w:p w14:paraId="170FD078" w14:textId="77777777" w:rsidR="009078EC" w:rsidRPr="00394F1A" w:rsidRDefault="009078EC" w:rsidP="00394F1A">
            <w:pPr>
              <w:pStyle w:val="NoSpacing"/>
              <w:jc w:val="center"/>
              <w:rPr>
                <w:b/>
                <w:sz w:val="20"/>
              </w:rPr>
            </w:pPr>
            <w:r w:rsidRPr="00394F1A">
              <w:rPr>
                <w:b/>
                <w:sz w:val="20"/>
              </w:rPr>
              <w:t>Full Stop</w:t>
            </w:r>
          </w:p>
        </w:tc>
      </w:tr>
      <w:tr w:rsidR="009078EC" w14:paraId="5F95519B" w14:textId="77777777" w:rsidTr="009078EC">
        <w:tc>
          <w:tcPr>
            <w:tcW w:w="4508" w:type="dxa"/>
          </w:tcPr>
          <w:p w14:paraId="7D850C0D" w14:textId="77777777" w:rsidR="009078EC" w:rsidRPr="00394F1A" w:rsidRDefault="009078EC" w:rsidP="00394F1A">
            <w:pPr>
              <w:pStyle w:val="NoSpacing"/>
              <w:jc w:val="center"/>
              <w:rPr>
                <w:b/>
                <w:sz w:val="20"/>
              </w:rPr>
            </w:pPr>
            <w:proofErr w:type="spellStart"/>
            <w:r w:rsidRPr="00394F1A">
              <w:rPr>
                <w:b/>
                <w:sz w:val="20"/>
              </w:rPr>
              <w:t>Sp</w:t>
            </w:r>
            <w:proofErr w:type="spellEnd"/>
          </w:p>
        </w:tc>
        <w:tc>
          <w:tcPr>
            <w:tcW w:w="4508" w:type="dxa"/>
          </w:tcPr>
          <w:p w14:paraId="742C390B" w14:textId="77777777" w:rsidR="009078EC" w:rsidRPr="00394F1A" w:rsidRDefault="009078EC" w:rsidP="00394F1A">
            <w:pPr>
              <w:pStyle w:val="NoSpacing"/>
              <w:jc w:val="center"/>
              <w:rPr>
                <w:b/>
                <w:sz w:val="20"/>
              </w:rPr>
            </w:pPr>
            <w:r w:rsidRPr="00394F1A">
              <w:rPr>
                <w:b/>
                <w:sz w:val="20"/>
              </w:rPr>
              <w:t>Spelling Mistake</w:t>
            </w:r>
          </w:p>
        </w:tc>
      </w:tr>
      <w:tr w:rsidR="009078EC" w14:paraId="3A7F2BAF" w14:textId="77777777" w:rsidTr="009078EC">
        <w:tc>
          <w:tcPr>
            <w:tcW w:w="4508" w:type="dxa"/>
          </w:tcPr>
          <w:p w14:paraId="7E6895D3" w14:textId="77777777" w:rsidR="009078EC" w:rsidRPr="00394F1A" w:rsidRDefault="009078EC" w:rsidP="00394F1A">
            <w:pPr>
              <w:pStyle w:val="NoSpacing"/>
              <w:jc w:val="center"/>
              <w:rPr>
                <w:b/>
                <w:sz w:val="20"/>
              </w:rPr>
            </w:pPr>
            <w:r w:rsidRPr="00394F1A">
              <w:rPr>
                <w:b/>
                <w:sz w:val="20"/>
              </w:rPr>
              <w:t>L</w:t>
            </w:r>
          </w:p>
        </w:tc>
        <w:tc>
          <w:tcPr>
            <w:tcW w:w="4508" w:type="dxa"/>
          </w:tcPr>
          <w:p w14:paraId="0D48BCC9" w14:textId="77777777" w:rsidR="009078EC" w:rsidRPr="00394F1A" w:rsidRDefault="00394F1A" w:rsidP="00394F1A">
            <w:pPr>
              <w:pStyle w:val="NoSpacing"/>
              <w:jc w:val="center"/>
              <w:rPr>
                <w:b/>
                <w:sz w:val="20"/>
              </w:rPr>
            </w:pPr>
            <w:r w:rsidRPr="00394F1A">
              <w:rPr>
                <w:b/>
                <w:sz w:val="20"/>
              </w:rPr>
              <w:t>Start a new line</w:t>
            </w:r>
          </w:p>
        </w:tc>
      </w:tr>
      <w:tr w:rsidR="009078EC" w14:paraId="25A02FC5" w14:textId="77777777" w:rsidTr="009078EC">
        <w:tc>
          <w:tcPr>
            <w:tcW w:w="4508" w:type="dxa"/>
          </w:tcPr>
          <w:p w14:paraId="3BBBA90C" w14:textId="77777777" w:rsidR="009078EC" w:rsidRPr="00394F1A" w:rsidRDefault="009078EC" w:rsidP="00394F1A">
            <w:pPr>
              <w:pStyle w:val="NoSpacing"/>
              <w:jc w:val="center"/>
              <w:rPr>
                <w:b/>
                <w:sz w:val="20"/>
              </w:rPr>
            </w:pPr>
            <w:r w:rsidRPr="00394F1A">
              <w:rPr>
                <w:b/>
                <w:sz w:val="20"/>
              </w:rPr>
              <w:t>//</w:t>
            </w:r>
          </w:p>
        </w:tc>
        <w:tc>
          <w:tcPr>
            <w:tcW w:w="4508" w:type="dxa"/>
          </w:tcPr>
          <w:p w14:paraId="29510E59" w14:textId="77777777" w:rsidR="009078EC" w:rsidRPr="00394F1A" w:rsidRDefault="00394F1A" w:rsidP="00394F1A">
            <w:pPr>
              <w:pStyle w:val="NoSpacing"/>
              <w:jc w:val="center"/>
              <w:rPr>
                <w:b/>
                <w:sz w:val="20"/>
              </w:rPr>
            </w:pPr>
            <w:r w:rsidRPr="00394F1A">
              <w:rPr>
                <w:b/>
                <w:sz w:val="20"/>
              </w:rPr>
              <w:t>Start a new paragraph</w:t>
            </w:r>
          </w:p>
        </w:tc>
      </w:tr>
      <w:tr w:rsidR="009078EC" w14:paraId="55434DD5" w14:textId="77777777" w:rsidTr="009078EC">
        <w:tc>
          <w:tcPr>
            <w:tcW w:w="4508" w:type="dxa"/>
          </w:tcPr>
          <w:p w14:paraId="0D555E54" w14:textId="77777777" w:rsidR="009078EC" w:rsidRPr="00394F1A" w:rsidRDefault="009078EC" w:rsidP="00394F1A">
            <w:pPr>
              <w:pStyle w:val="NoSpacing"/>
              <w:jc w:val="center"/>
              <w:rPr>
                <w:b/>
                <w:sz w:val="20"/>
              </w:rPr>
            </w:pPr>
            <w:proofErr w:type="spellStart"/>
            <w:r w:rsidRPr="00394F1A">
              <w:rPr>
                <w:b/>
                <w:sz w:val="20"/>
              </w:rPr>
              <w:t>Ww</w:t>
            </w:r>
            <w:proofErr w:type="spellEnd"/>
          </w:p>
        </w:tc>
        <w:tc>
          <w:tcPr>
            <w:tcW w:w="4508" w:type="dxa"/>
          </w:tcPr>
          <w:p w14:paraId="1F10741D" w14:textId="77777777" w:rsidR="009078EC" w:rsidRPr="00394F1A" w:rsidRDefault="00394F1A" w:rsidP="00394F1A">
            <w:pPr>
              <w:pStyle w:val="NoSpacing"/>
              <w:jc w:val="center"/>
              <w:rPr>
                <w:b/>
                <w:sz w:val="20"/>
              </w:rPr>
            </w:pPr>
            <w:r w:rsidRPr="00394F1A">
              <w:rPr>
                <w:b/>
                <w:sz w:val="20"/>
              </w:rPr>
              <w:t>Wrong word used (there, their)</w:t>
            </w:r>
          </w:p>
        </w:tc>
      </w:tr>
      <w:tr w:rsidR="009078EC" w14:paraId="551D345C" w14:textId="77777777" w:rsidTr="009078EC">
        <w:tc>
          <w:tcPr>
            <w:tcW w:w="4508" w:type="dxa"/>
          </w:tcPr>
          <w:p w14:paraId="120DC14B" w14:textId="77777777" w:rsidR="009078EC" w:rsidRPr="00394F1A" w:rsidRDefault="009078EC" w:rsidP="00394F1A">
            <w:pPr>
              <w:pStyle w:val="NoSpacing"/>
              <w:jc w:val="center"/>
              <w:rPr>
                <w:b/>
                <w:sz w:val="20"/>
              </w:rPr>
            </w:pPr>
            <w:r w:rsidRPr="00394F1A">
              <w:rPr>
                <w:b/>
                <w:sz w:val="20"/>
              </w:rPr>
              <w:t>P</w:t>
            </w:r>
          </w:p>
        </w:tc>
        <w:tc>
          <w:tcPr>
            <w:tcW w:w="4508" w:type="dxa"/>
          </w:tcPr>
          <w:p w14:paraId="34BD16B7" w14:textId="77777777" w:rsidR="009078EC" w:rsidRPr="00394F1A" w:rsidRDefault="00394F1A" w:rsidP="00394F1A">
            <w:pPr>
              <w:pStyle w:val="NoSpacing"/>
              <w:jc w:val="center"/>
              <w:rPr>
                <w:b/>
                <w:sz w:val="20"/>
              </w:rPr>
            </w:pPr>
            <w:r w:rsidRPr="00394F1A">
              <w:rPr>
                <w:b/>
                <w:sz w:val="20"/>
              </w:rPr>
              <w:t>Punctuation</w:t>
            </w:r>
          </w:p>
        </w:tc>
      </w:tr>
      <w:tr w:rsidR="009078EC" w14:paraId="4636E603" w14:textId="77777777" w:rsidTr="009078EC">
        <w:tc>
          <w:tcPr>
            <w:tcW w:w="4508" w:type="dxa"/>
          </w:tcPr>
          <w:p w14:paraId="5C6E8B02" w14:textId="77777777" w:rsidR="009078EC" w:rsidRPr="00394F1A" w:rsidRDefault="009078EC" w:rsidP="00394F1A">
            <w:pPr>
              <w:pStyle w:val="NoSpacing"/>
              <w:jc w:val="center"/>
              <w:rPr>
                <w:b/>
                <w:sz w:val="20"/>
              </w:rPr>
            </w:pPr>
            <w:r w:rsidRPr="00394F1A">
              <w:rPr>
                <w:b/>
                <w:sz w:val="20"/>
              </w:rPr>
              <w:t>|||</w:t>
            </w:r>
          </w:p>
        </w:tc>
        <w:tc>
          <w:tcPr>
            <w:tcW w:w="4508" w:type="dxa"/>
          </w:tcPr>
          <w:p w14:paraId="17D7A08C" w14:textId="77777777" w:rsidR="009078EC" w:rsidRPr="00394F1A" w:rsidRDefault="00394F1A" w:rsidP="00394F1A">
            <w:pPr>
              <w:pStyle w:val="NoSpacing"/>
              <w:jc w:val="center"/>
              <w:rPr>
                <w:b/>
                <w:sz w:val="20"/>
              </w:rPr>
            </w:pPr>
            <w:r w:rsidRPr="00394F1A">
              <w:rPr>
                <w:b/>
                <w:sz w:val="20"/>
              </w:rPr>
              <w:t>Finger space</w:t>
            </w:r>
          </w:p>
        </w:tc>
      </w:tr>
    </w:tbl>
    <w:p w14:paraId="4322E20C" w14:textId="77777777" w:rsidR="009078EC" w:rsidRDefault="009078EC" w:rsidP="009078EC">
      <w:pPr>
        <w:pStyle w:val="NoSpacing"/>
        <w:rPr>
          <w:sz w:val="20"/>
        </w:rPr>
      </w:pPr>
    </w:p>
    <w:p w14:paraId="2C46C1D9" w14:textId="77777777" w:rsidR="009078EC" w:rsidRDefault="009078EC" w:rsidP="009078EC">
      <w:pPr>
        <w:pStyle w:val="NoSpacing"/>
        <w:rPr>
          <w:sz w:val="20"/>
        </w:rPr>
      </w:pPr>
    </w:p>
    <w:p w14:paraId="3187735B" w14:textId="77777777" w:rsidR="00394F1A" w:rsidRDefault="00394F1A" w:rsidP="009078EC">
      <w:pPr>
        <w:pStyle w:val="NoSpacing"/>
        <w:rPr>
          <w:sz w:val="20"/>
        </w:rPr>
      </w:pPr>
    </w:p>
    <w:p w14:paraId="34613583" w14:textId="77777777" w:rsidR="00394F1A" w:rsidRDefault="00394F1A" w:rsidP="009078EC">
      <w:pPr>
        <w:pStyle w:val="NoSpacing"/>
        <w:rPr>
          <w:sz w:val="20"/>
        </w:rPr>
      </w:pPr>
    </w:p>
    <w:p w14:paraId="104EB90F" w14:textId="77777777" w:rsidR="00394F1A" w:rsidRDefault="00394F1A" w:rsidP="009078EC">
      <w:pPr>
        <w:pStyle w:val="NoSpacing"/>
        <w:rPr>
          <w:sz w:val="20"/>
        </w:rPr>
      </w:pPr>
    </w:p>
    <w:p w14:paraId="371E3F74" w14:textId="77777777" w:rsidR="00394F1A" w:rsidRDefault="00394F1A" w:rsidP="009078EC">
      <w:pPr>
        <w:pStyle w:val="NoSpacing"/>
        <w:rPr>
          <w:sz w:val="20"/>
        </w:rPr>
      </w:pPr>
    </w:p>
    <w:p w14:paraId="1E75182A" w14:textId="77777777" w:rsidR="00394F1A" w:rsidRDefault="00394F1A" w:rsidP="009078EC">
      <w:pPr>
        <w:pStyle w:val="NoSpacing"/>
        <w:rPr>
          <w:sz w:val="20"/>
        </w:rPr>
      </w:pPr>
    </w:p>
    <w:p w14:paraId="0D2CC0A1" w14:textId="77777777" w:rsidR="00394F1A" w:rsidRDefault="00394F1A" w:rsidP="009078EC">
      <w:pPr>
        <w:pStyle w:val="NoSpacing"/>
        <w:rPr>
          <w:sz w:val="20"/>
        </w:rPr>
      </w:pPr>
    </w:p>
    <w:tbl>
      <w:tblPr>
        <w:tblpPr w:leftFromText="180" w:rightFromText="180" w:vertAnchor="text" w:horzAnchor="margin" w:tblpY="725"/>
        <w:tblW w:w="9390" w:type="dxa"/>
        <w:tblCellMar>
          <w:top w:w="196" w:type="dxa"/>
          <w:left w:w="101" w:type="dxa"/>
          <w:bottom w:w="6" w:type="dxa"/>
          <w:right w:w="115" w:type="dxa"/>
        </w:tblCellMar>
        <w:tblLook w:val="04A0" w:firstRow="1" w:lastRow="0" w:firstColumn="1" w:lastColumn="0" w:noHBand="0" w:noVBand="1"/>
      </w:tblPr>
      <w:tblGrid>
        <w:gridCol w:w="6124"/>
        <w:gridCol w:w="3266"/>
      </w:tblGrid>
      <w:tr w:rsidR="00543713" w:rsidRPr="00543713" w14:paraId="2A0B5565" w14:textId="77777777" w:rsidTr="00543713">
        <w:trPr>
          <w:trHeight w:val="249"/>
        </w:trPr>
        <w:tc>
          <w:tcPr>
            <w:tcW w:w="6124" w:type="dxa"/>
            <w:tcBorders>
              <w:top w:val="single" w:sz="4" w:space="0" w:color="000000"/>
              <w:left w:val="single" w:sz="4" w:space="0" w:color="000000"/>
              <w:bottom w:val="single" w:sz="4" w:space="0" w:color="000000"/>
              <w:right w:val="single" w:sz="4" w:space="0" w:color="000000"/>
            </w:tcBorders>
            <w:vAlign w:val="bottom"/>
          </w:tcPr>
          <w:p w14:paraId="3EB3A832" w14:textId="77777777" w:rsidR="00543713" w:rsidRPr="00543713" w:rsidRDefault="00543713" w:rsidP="00543713">
            <w:pPr>
              <w:pStyle w:val="NoSpacing"/>
              <w:rPr>
                <w:sz w:val="20"/>
              </w:rPr>
            </w:pPr>
            <w:r w:rsidRPr="00543713">
              <w:rPr>
                <w:b/>
                <w:sz w:val="20"/>
              </w:rPr>
              <w:t xml:space="preserve">Policy Number </w:t>
            </w:r>
          </w:p>
        </w:tc>
        <w:tc>
          <w:tcPr>
            <w:tcW w:w="3266" w:type="dxa"/>
            <w:tcBorders>
              <w:top w:val="single" w:sz="4" w:space="0" w:color="000000"/>
              <w:left w:val="single" w:sz="4" w:space="0" w:color="000000"/>
              <w:bottom w:val="single" w:sz="4" w:space="0" w:color="000000"/>
              <w:right w:val="single" w:sz="4" w:space="0" w:color="000000"/>
            </w:tcBorders>
            <w:vAlign w:val="bottom"/>
          </w:tcPr>
          <w:p w14:paraId="0D484EFF" w14:textId="6E4E9A16" w:rsidR="00543713" w:rsidRPr="00543713" w:rsidRDefault="00543713" w:rsidP="00543713">
            <w:pPr>
              <w:pStyle w:val="NoSpacing"/>
              <w:rPr>
                <w:sz w:val="20"/>
              </w:rPr>
            </w:pPr>
            <w:r>
              <w:rPr>
                <w:b/>
                <w:sz w:val="20"/>
              </w:rPr>
              <w:t>1</w:t>
            </w:r>
            <w:r w:rsidRPr="00543713">
              <w:rPr>
                <w:b/>
                <w:sz w:val="20"/>
              </w:rPr>
              <w:t xml:space="preserve">.0 </w:t>
            </w:r>
          </w:p>
        </w:tc>
      </w:tr>
      <w:tr w:rsidR="00543713" w:rsidRPr="00543713" w14:paraId="4F0C1DC0" w14:textId="77777777" w:rsidTr="00543713">
        <w:trPr>
          <w:trHeight w:val="247"/>
        </w:trPr>
        <w:tc>
          <w:tcPr>
            <w:tcW w:w="6124" w:type="dxa"/>
            <w:tcBorders>
              <w:top w:val="single" w:sz="4" w:space="0" w:color="000000"/>
              <w:left w:val="single" w:sz="4" w:space="0" w:color="000000"/>
              <w:bottom w:val="single" w:sz="4" w:space="0" w:color="000000"/>
              <w:right w:val="single" w:sz="4" w:space="0" w:color="000000"/>
            </w:tcBorders>
            <w:vAlign w:val="bottom"/>
          </w:tcPr>
          <w:p w14:paraId="0FD7C57B" w14:textId="77777777" w:rsidR="00543713" w:rsidRPr="00543713" w:rsidRDefault="00543713" w:rsidP="00543713">
            <w:pPr>
              <w:pStyle w:val="NoSpacing"/>
              <w:rPr>
                <w:sz w:val="20"/>
              </w:rPr>
            </w:pPr>
            <w:r w:rsidRPr="00543713">
              <w:rPr>
                <w:b/>
                <w:sz w:val="20"/>
              </w:rPr>
              <w:t xml:space="preserve">Review Date </w:t>
            </w:r>
          </w:p>
        </w:tc>
        <w:tc>
          <w:tcPr>
            <w:tcW w:w="3266" w:type="dxa"/>
            <w:tcBorders>
              <w:top w:val="single" w:sz="4" w:space="0" w:color="000000"/>
              <w:left w:val="single" w:sz="4" w:space="0" w:color="000000"/>
              <w:bottom w:val="single" w:sz="4" w:space="0" w:color="000000"/>
              <w:right w:val="single" w:sz="4" w:space="0" w:color="000000"/>
            </w:tcBorders>
            <w:vAlign w:val="bottom"/>
          </w:tcPr>
          <w:p w14:paraId="63BFC597" w14:textId="7932E0C6" w:rsidR="00543713" w:rsidRPr="00543713" w:rsidRDefault="00543713" w:rsidP="00543713">
            <w:pPr>
              <w:pStyle w:val="NoSpacing"/>
              <w:rPr>
                <w:sz w:val="20"/>
              </w:rPr>
            </w:pPr>
            <w:r w:rsidRPr="00543713">
              <w:rPr>
                <w:b/>
                <w:sz w:val="20"/>
              </w:rPr>
              <w:t>July 202</w:t>
            </w:r>
            <w:r w:rsidR="008D0FCA">
              <w:rPr>
                <w:b/>
                <w:sz w:val="20"/>
              </w:rPr>
              <w:t>6</w:t>
            </w:r>
          </w:p>
        </w:tc>
      </w:tr>
    </w:tbl>
    <w:p w14:paraId="08E68AE7" w14:textId="397403E8" w:rsidR="00394F1A" w:rsidRDefault="00394F1A" w:rsidP="009078EC">
      <w:pPr>
        <w:pStyle w:val="NoSpacing"/>
        <w:rPr>
          <w:sz w:val="20"/>
        </w:rPr>
      </w:pPr>
    </w:p>
    <w:p w14:paraId="32C69C8C" w14:textId="0870625B" w:rsidR="00543713" w:rsidRDefault="00543713" w:rsidP="009078EC">
      <w:pPr>
        <w:pStyle w:val="NoSpacing"/>
        <w:rPr>
          <w:sz w:val="20"/>
        </w:rPr>
      </w:pPr>
    </w:p>
    <w:p w14:paraId="5A79F913" w14:textId="14553AB4" w:rsidR="00543713" w:rsidRDefault="00543713" w:rsidP="009078EC">
      <w:pPr>
        <w:pStyle w:val="NoSpacing"/>
        <w:rPr>
          <w:sz w:val="20"/>
        </w:rPr>
      </w:pPr>
    </w:p>
    <w:p w14:paraId="24B9B4FA" w14:textId="0360AD65" w:rsidR="00543713" w:rsidRDefault="00543713" w:rsidP="009078EC">
      <w:pPr>
        <w:pStyle w:val="NoSpacing"/>
        <w:rPr>
          <w:sz w:val="20"/>
        </w:rPr>
      </w:pPr>
    </w:p>
    <w:p w14:paraId="2EE8B59D" w14:textId="308C0B2C" w:rsidR="00543713" w:rsidRDefault="00543713" w:rsidP="009078EC">
      <w:pPr>
        <w:pStyle w:val="NoSpacing"/>
        <w:rPr>
          <w:sz w:val="20"/>
        </w:rPr>
      </w:pPr>
    </w:p>
    <w:p w14:paraId="0A5912E1" w14:textId="77777777" w:rsidR="00543713" w:rsidRPr="00543713" w:rsidRDefault="00543713" w:rsidP="00543713">
      <w:pPr>
        <w:spacing w:after="92"/>
        <w:ind w:left="250"/>
        <w:rPr>
          <w:rFonts w:ascii="Calibri" w:eastAsia="Calibri" w:hAnsi="Calibri" w:cs="Calibri"/>
          <w:color w:val="000000"/>
          <w:lang w:eastAsia="en-GB"/>
        </w:rPr>
      </w:pPr>
      <w:r w:rsidRPr="00543713">
        <w:rPr>
          <w:rFonts w:ascii="Tahoma" w:eastAsia="Tahoma" w:hAnsi="Tahoma" w:cs="Tahoma"/>
          <w:b/>
          <w:color w:val="000000"/>
          <w:sz w:val="32"/>
          <w:lang w:eastAsia="en-GB"/>
        </w:rPr>
        <w:t xml:space="preserve">Document History </w:t>
      </w:r>
      <w:bookmarkStart w:id="0" w:name="_GoBack"/>
      <w:bookmarkEnd w:id="0"/>
    </w:p>
    <w:p w14:paraId="1635F3CB" w14:textId="77777777" w:rsidR="00543713" w:rsidRPr="00543713" w:rsidRDefault="00543713" w:rsidP="00543713">
      <w:pPr>
        <w:spacing w:after="0"/>
        <w:rPr>
          <w:rFonts w:ascii="Calibri" w:eastAsia="Calibri" w:hAnsi="Calibri" w:cs="Calibri"/>
          <w:color w:val="000000"/>
          <w:lang w:eastAsia="en-GB"/>
        </w:rPr>
      </w:pPr>
      <w:r w:rsidRPr="00543713">
        <w:rPr>
          <w:rFonts w:ascii="Tahoma" w:eastAsia="Tahoma" w:hAnsi="Tahoma" w:cs="Tahoma"/>
          <w:b/>
          <w:color w:val="000000"/>
          <w:sz w:val="20"/>
          <w:lang w:eastAsia="en-GB"/>
        </w:rPr>
        <w:t xml:space="preserve"> </w:t>
      </w:r>
    </w:p>
    <w:tbl>
      <w:tblPr>
        <w:tblStyle w:val="TableGrid0"/>
        <w:tblW w:w="9023" w:type="dxa"/>
        <w:tblInd w:w="276" w:type="dxa"/>
        <w:tblCellMar>
          <w:top w:w="59" w:type="dxa"/>
          <w:left w:w="2" w:type="dxa"/>
          <w:right w:w="66" w:type="dxa"/>
        </w:tblCellMar>
        <w:tblLook w:val="04A0" w:firstRow="1" w:lastRow="0" w:firstColumn="1" w:lastColumn="0" w:noHBand="0" w:noVBand="1"/>
      </w:tblPr>
      <w:tblGrid>
        <w:gridCol w:w="1228"/>
        <w:gridCol w:w="3647"/>
        <w:gridCol w:w="2384"/>
        <w:gridCol w:w="1764"/>
      </w:tblGrid>
      <w:tr w:rsidR="00543713" w:rsidRPr="00543713" w14:paraId="50324592" w14:textId="77777777" w:rsidTr="00765A1E">
        <w:trPr>
          <w:trHeight w:val="434"/>
        </w:trPr>
        <w:tc>
          <w:tcPr>
            <w:tcW w:w="1229" w:type="dxa"/>
            <w:tcBorders>
              <w:top w:val="single" w:sz="4" w:space="0" w:color="000000"/>
              <w:left w:val="single" w:sz="4" w:space="0" w:color="000000"/>
              <w:bottom w:val="single" w:sz="4" w:space="0" w:color="000000"/>
              <w:right w:val="single" w:sz="4" w:space="0" w:color="000000"/>
            </w:tcBorders>
          </w:tcPr>
          <w:p w14:paraId="2ED6731C" w14:textId="77777777" w:rsidR="00543713" w:rsidRPr="00543713" w:rsidRDefault="00543713" w:rsidP="00543713">
            <w:pPr>
              <w:spacing w:line="259" w:lineRule="auto"/>
              <w:ind w:left="197"/>
              <w:rPr>
                <w:rFonts w:ascii="Calibri" w:eastAsia="Calibri" w:hAnsi="Calibri" w:cs="Calibri"/>
                <w:color w:val="000000"/>
              </w:rPr>
            </w:pPr>
            <w:r w:rsidRPr="00543713">
              <w:rPr>
                <w:rFonts w:ascii="Tahoma" w:eastAsia="Tahoma" w:hAnsi="Tahoma" w:cs="Tahoma"/>
                <w:b/>
                <w:color w:val="000000"/>
                <w:sz w:val="24"/>
              </w:rPr>
              <w:t xml:space="preserve">Version </w:t>
            </w:r>
          </w:p>
        </w:tc>
        <w:tc>
          <w:tcPr>
            <w:tcW w:w="3647" w:type="dxa"/>
            <w:tcBorders>
              <w:top w:val="single" w:sz="4" w:space="0" w:color="000000"/>
              <w:left w:val="single" w:sz="4" w:space="0" w:color="000000"/>
              <w:bottom w:val="single" w:sz="4" w:space="0" w:color="000000"/>
              <w:right w:val="single" w:sz="4" w:space="0" w:color="000000"/>
            </w:tcBorders>
          </w:tcPr>
          <w:p w14:paraId="740AD422" w14:textId="77777777" w:rsidR="00543713" w:rsidRPr="00543713" w:rsidRDefault="00543713" w:rsidP="00543713">
            <w:pPr>
              <w:spacing w:line="259" w:lineRule="auto"/>
              <w:ind w:left="113"/>
              <w:rPr>
                <w:rFonts w:ascii="Calibri" w:eastAsia="Calibri" w:hAnsi="Calibri" w:cs="Calibri"/>
                <w:color w:val="000000"/>
              </w:rPr>
            </w:pPr>
            <w:r w:rsidRPr="00543713">
              <w:rPr>
                <w:rFonts w:ascii="Tahoma" w:eastAsia="Tahoma" w:hAnsi="Tahoma" w:cs="Tahoma"/>
                <w:b/>
                <w:color w:val="000000"/>
                <w:sz w:val="24"/>
              </w:rPr>
              <w:t xml:space="preserve">Comments/amendments </w:t>
            </w:r>
          </w:p>
        </w:tc>
        <w:tc>
          <w:tcPr>
            <w:tcW w:w="2384" w:type="dxa"/>
            <w:tcBorders>
              <w:top w:val="single" w:sz="4" w:space="0" w:color="000000"/>
              <w:left w:val="single" w:sz="4" w:space="0" w:color="000000"/>
              <w:bottom w:val="single" w:sz="4" w:space="0" w:color="000000"/>
              <w:right w:val="single" w:sz="4" w:space="0" w:color="000000"/>
            </w:tcBorders>
          </w:tcPr>
          <w:p w14:paraId="5E7909D2" w14:textId="77777777" w:rsidR="00543713" w:rsidRPr="00543713" w:rsidRDefault="00543713" w:rsidP="00543713">
            <w:pPr>
              <w:spacing w:line="259" w:lineRule="auto"/>
              <w:ind w:left="113"/>
              <w:rPr>
                <w:rFonts w:ascii="Calibri" w:eastAsia="Calibri" w:hAnsi="Calibri" w:cs="Calibri"/>
                <w:color w:val="000000"/>
              </w:rPr>
            </w:pPr>
            <w:r w:rsidRPr="00543713">
              <w:rPr>
                <w:rFonts w:ascii="Tahoma" w:eastAsia="Tahoma" w:hAnsi="Tahoma" w:cs="Tahoma"/>
                <w:b/>
                <w:color w:val="000000"/>
                <w:sz w:val="24"/>
              </w:rPr>
              <w:t xml:space="preserve">Name </w:t>
            </w:r>
          </w:p>
        </w:tc>
        <w:tc>
          <w:tcPr>
            <w:tcW w:w="1764" w:type="dxa"/>
            <w:tcBorders>
              <w:top w:val="single" w:sz="4" w:space="0" w:color="000000"/>
              <w:left w:val="single" w:sz="4" w:space="0" w:color="000000"/>
              <w:bottom w:val="single" w:sz="4" w:space="0" w:color="000000"/>
              <w:right w:val="single" w:sz="4" w:space="0" w:color="000000"/>
            </w:tcBorders>
          </w:tcPr>
          <w:p w14:paraId="647AA5AA" w14:textId="77777777" w:rsidR="00543713" w:rsidRPr="00543713" w:rsidRDefault="00543713" w:rsidP="00543713">
            <w:pPr>
              <w:spacing w:line="259" w:lineRule="auto"/>
              <w:ind w:left="113"/>
              <w:rPr>
                <w:rFonts w:ascii="Calibri" w:eastAsia="Calibri" w:hAnsi="Calibri" w:cs="Calibri"/>
                <w:color w:val="000000"/>
              </w:rPr>
            </w:pPr>
            <w:r w:rsidRPr="00543713">
              <w:rPr>
                <w:rFonts w:ascii="Tahoma" w:eastAsia="Tahoma" w:hAnsi="Tahoma" w:cs="Tahoma"/>
                <w:b/>
                <w:color w:val="000000"/>
                <w:sz w:val="24"/>
              </w:rPr>
              <w:t xml:space="preserve">Date </w:t>
            </w:r>
          </w:p>
        </w:tc>
      </w:tr>
      <w:tr w:rsidR="00543713" w:rsidRPr="00543713" w14:paraId="2C75386F" w14:textId="77777777" w:rsidTr="00765A1E">
        <w:trPr>
          <w:trHeight w:val="571"/>
        </w:trPr>
        <w:tc>
          <w:tcPr>
            <w:tcW w:w="1229" w:type="dxa"/>
            <w:tcBorders>
              <w:top w:val="single" w:sz="4" w:space="0" w:color="000000"/>
              <w:left w:val="single" w:sz="4" w:space="0" w:color="000000"/>
              <w:bottom w:val="single" w:sz="4" w:space="0" w:color="000000"/>
              <w:right w:val="single" w:sz="4" w:space="0" w:color="000000"/>
            </w:tcBorders>
            <w:vAlign w:val="center"/>
          </w:tcPr>
          <w:p w14:paraId="33A3D193" w14:textId="77777777" w:rsidR="00543713" w:rsidRPr="00543713" w:rsidRDefault="00543713" w:rsidP="00543713">
            <w:pPr>
              <w:spacing w:line="259" w:lineRule="auto"/>
              <w:ind w:left="84"/>
              <w:rPr>
                <w:rFonts w:ascii="Calibri" w:eastAsia="Calibri" w:hAnsi="Calibri" w:cs="Calibri"/>
                <w:color w:val="000000"/>
              </w:rPr>
            </w:pPr>
            <w:r w:rsidRPr="00543713">
              <w:rPr>
                <w:rFonts w:ascii="Tahoma" w:eastAsia="Tahoma" w:hAnsi="Tahoma" w:cs="Tahoma"/>
                <w:color w:val="000000"/>
              </w:rPr>
              <w:t xml:space="preserve">1.0 </w:t>
            </w:r>
          </w:p>
        </w:tc>
        <w:tc>
          <w:tcPr>
            <w:tcW w:w="3647" w:type="dxa"/>
            <w:tcBorders>
              <w:top w:val="single" w:sz="4" w:space="0" w:color="000000"/>
              <w:left w:val="single" w:sz="4" w:space="0" w:color="000000"/>
              <w:bottom w:val="single" w:sz="4" w:space="0" w:color="000000"/>
              <w:right w:val="single" w:sz="4" w:space="0" w:color="000000"/>
            </w:tcBorders>
            <w:vAlign w:val="center"/>
          </w:tcPr>
          <w:p w14:paraId="2EABBE95" w14:textId="77777777" w:rsidR="00543713" w:rsidRPr="00543713" w:rsidRDefault="00543713" w:rsidP="00543713">
            <w:pPr>
              <w:spacing w:line="259" w:lineRule="auto"/>
              <w:ind w:left="113"/>
              <w:rPr>
                <w:rFonts w:ascii="Calibri" w:eastAsia="Calibri" w:hAnsi="Calibri" w:cs="Calibri"/>
                <w:color w:val="000000"/>
              </w:rPr>
            </w:pPr>
            <w:r w:rsidRPr="00543713">
              <w:rPr>
                <w:rFonts w:ascii="Tahoma" w:eastAsia="Tahoma" w:hAnsi="Tahoma" w:cs="Tahoma"/>
                <w:color w:val="000000"/>
              </w:rPr>
              <w:t xml:space="preserve">First Version </w:t>
            </w:r>
          </w:p>
        </w:tc>
        <w:tc>
          <w:tcPr>
            <w:tcW w:w="2384" w:type="dxa"/>
            <w:tcBorders>
              <w:top w:val="single" w:sz="4" w:space="0" w:color="000000"/>
              <w:left w:val="single" w:sz="4" w:space="0" w:color="000000"/>
              <w:bottom w:val="single" w:sz="4" w:space="0" w:color="000000"/>
              <w:right w:val="single" w:sz="4" w:space="0" w:color="000000"/>
            </w:tcBorders>
            <w:vAlign w:val="center"/>
          </w:tcPr>
          <w:p w14:paraId="0DBB2D3A" w14:textId="7F52DD7A" w:rsidR="00543713" w:rsidRPr="00543713" w:rsidRDefault="00543713" w:rsidP="00543713">
            <w:pPr>
              <w:spacing w:line="259" w:lineRule="auto"/>
              <w:ind w:left="72"/>
              <w:rPr>
                <w:rFonts w:ascii="Calibri" w:eastAsia="Calibri" w:hAnsi="Calibri" w:cs="Calibri"/>
                <w:color w:val="000000"/>
              </w:rPr>
            </w:pPr>
            <w:r>
              <w:rPr>
                <w:rFonts w:ascii="Tahoma" w:eastAsia="Tahoma" w:hAnsi="Tahoma" w:cs="Tahoma"/>
                <w:color w:val="000000"/>
              </w:rPr>
              <w:t>Laura Kitching</w:t>
            </w:r>
            <w:r w:rsidRPr="00543713">
              <w:rPr>
                <w:rFonts w:ascii="Tahoma" w:eastAsia="Tahoma" w:hAnsi="Tahoma" w:cs="Tahoma"/>
                <w:color w:val="000000"/>
              </w:rPr>
              <w:t xml:space="preserve">  </w:t>
            </w:r>
          </w:p>
        </w:tc>
        <w:tc>
          <w:tcPr>
            <w:tcW w:w="1764" w:type="dxa"/>
            <w:tcBorders>
              <w:top w:val="single" w:sz="4" w:space="0" w:color="000000"/>
              <w:left w:val="single" w:sz="4" w:space="0" w:color="000000"/>
              <w:bottom w:val="single" w:sz="4" w:space="0" w:color="000000"/>
              <w:right w:val="single" w:sz="4" w:space="0" w:color="000000"/>
            </w:tcBorders>
            <w:vAlign w:val="center"/>
          </w:tcPr>
          <w:p w14:paraId="60C2CE67" w14:textId="704F6C59" w:rsidR="00543713" w:rsidRPr="00543713" w:rsidRDefault="00543713" w:rsidP="00543713">
            <w:pPr>
              <w:spacing w:line="259" w:lineRule="auto"/>
              <w:ind w:left="70"/>
              <w:jc w:val="both"/>
              <w:rPr>
                <w:rFonts w:ascii="Calibri" w:eastAsia="Calibri" w:hAnsi="Calibri" w:cs="Calibri"/>
                <w:color w:val="000000"/>
              </w:rPr>
            </w:pPr>
            <w:r>
              <w:rPr>
                <w:rFonts w:ascii="Tahoma" w:eastAsia="Tahoma" w:hAnsi="Tahoma" w:cs="Tahoma"/>
                <w:color w:val="000000"/>
              </w:rPr>
              <w:t>July 2024</w:t>
            </w:r>
            <w:r w:rsidRPr="00543713">
              <w:rPr>
                <w:rFonts w:ascii="Tahoma" w:eastAsia="Tahoma" w:hAnsi="Tahoma" w:cs="Tahoma"/>
                <w:color w:val="000000"/>
              </w:rPr>
              <w:t xml:space="preserve"> </w:t>
            </w:r>
          </w:p>
        </w:tc>
      </w:tr>
      <w:tr w:rsidR="00543713" w:rsidRPr="00543713" w14:paraId="0FD22DAC"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2802CD32" w14:textId="44D94011"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E86CCF6" w14:textId="0C055D4E" w:rsidR="00543713" w:rsidRPr="00543713" w:rsidRDefault="00543713" w:rsidP="00543713">
            <w:pPr>
              <w:spacing w:line="259" w:lineRule="auto"/>
              <w:rPr>
                <w:rFonts w:ascii="Calibri" w:eastAsia="Calibri" w:hAnsi="Calibri" w:cs="Calibri"/>
                <w:color w:val="000000"/>
              </w:rPr>
            </w:pPr>
          </w:p>
        </w:tc>
        <w:tc>
          <w:tcPr>
            <w:tcW w:w="2384" w:type="dxa"/>
            <w:tcBorders>
              <w:top w:val="single" w:sz="4" w:space="0" w:color="000000"/>
              <w:left w:val="single" w:sz="4" w:space="0" w:color="000000"/>
              <w:bottom w:val="single" w:sz="4" w:space="0" w:color="000000"/>
              <w:right w:val="single" w:sz="4" w:space="0" w:color="000000"/>
            </w:tcBorders>
          </w:tcPr>
          <w:p w14:paraId="6471AC04" w14:textId="587A1FC6"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7E10D8F" w14:textId="29078B75"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032F43B6" w14:textId="77777777" w:rsidTr="00765A1E">
        <w:trPr>
          <w:trHeight w:val="576"/>
        </w:trPr>
        <w:tc>
          <w:tcPr>
            <w:tcW w:w="1229" w:type="dxa"/>
            <w:tcBorders>
              <w:top w:val="single" w:sz="4" w:space="0" w:color="000000"/>
              <w:left w:val="single" w:sz="4" w:space="0" w:color="000000"/>
              <w:bottom w:val="single" w:sz="4" w:space="0" w:color="000000"/>
              <w:right w:val="single" w:sz="4" w:space="0" w:color="000000"/>
            </w:tcBorders>
          </w:tcPr>
          <w:p w14:paraId="0D2EE9BE"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5BC9D1B9"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687F8CC8"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0048C80D"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50597015" w14:textId="77777777" w:rsidTr="00765A1E">
        <w:trPr>
          <w:trHeight w:val="576"/>
        </w:trPr>
        <w:tc>
          <w:tcPr>
            <w:tcW w:w="1229" w:type="dxa"/>
            <w:tcBorders>
              <w:top w:val="single" w:sz="4" w:space="0" w:color="000000"/>
              <w:left w:val="single" w:sz="4" w:space="0" w:color="000000"/>
              <w:bottom w:val="single" w:sz="4" w:space="0" w:color="000000"/>
              <w:right w:val="single" w:sz="4" w:space="0" w:color="000000"/>
            </w:tcBorders>
          </w:tcPr>
          <w:p w14:paraId="47455E4E"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4B3FBF99"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67A6325D"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6DE6F532"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3ECA4D5B"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122DA548"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C2A71DA"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35EA8F7"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6184CD71"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55A4156B" w14:textId="77777777" w:rsidTr="00765A1E">
        <w:trPr>
          <w:trHeight w:val="577"/>
        </w:trPr>
        <w:tc>
          <w:tcPr>
            <w:tcW w:w="1229" w:type="dxa"/>
            <w:tcBorders>
              <w:top w:val="single" w:sz="4" w:space="0" w:color="000000"/>
              <w:left w:val="single" w:sz="4" w:space="0" w:color="000000"/>
              <w:bottom w:val="single" w:sz="4" w:space="0" w:color="000000"/>
              <w:right w:val="single" w:sz="4" w:space="0" w:color="000000"/>
            </w:tcBorders>
          </w:tcPr>
          <w:p w14:paraId="720665B6"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A78E628"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B22943B"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489D4D1C"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3468094B"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12D69971"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4DC94949"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3E0D4911"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EB8D8F6"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55605669"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1639575E"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0D971D0"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20F0090A"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33977B42"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0BB4DD67"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6BDFE644"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7919CAB"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833F734"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C9F70BC"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502611C0" w14:textId="77777777" w:rsidTr="00765A1E">
        <w:trPr>
          <w:trHeight w:val="576"/>
        </w:trPr>
        <w:tc>
          <w:tcPr>
            <w:tcW w:w="1229" w:type="dxa"/>
            <w:tcBorders>
              <w:top w:val="single" w:sz="4" w:space="0" w:color="000000"/>
              <w:left w:val="single" w:sz="4" w:space="0" w:color="000000"/>
              <w:bottom w:val="single" w:sz="4" w:space="0" w:color="000000"/>
              <w:right w:val="single" w:sz="4" w:space="0" w:color="000000"/>
            </w:tcBorders>
          </w:tcPr>
          <w:p w14:paraId="349E6AB2"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C7003EF"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3053B66D"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68A3BD5"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3D6333F6" w14:textId="77777777" w:rsidTr="00765A1E">
        <w:trPr>
          <w:trHeight w:val="578"/>
        </w:trPr>
        <w:tc>
          <w:tcPr>
            <w:tcW w:w="1229" w:type="dxa"/>
            <w:tcBorders>
              <w:top w:val="single" w:sz="4" w:space="0" w:color="000000"/>
              <w:left w:val="single" w:sz="4" w:space="0" w:color="000000"/>
              <w:bottom w:val="single" w:sz="4" w:space="0" w:color="000000"/>
              <w:right w:val="single" w:sz="4" w:space="0" w:color="000000"/>
            </w:tcBorders>
          </w:tcPr>
          <w:p w14:paraId="5F83D581"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5FA29F23"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CBFE36B"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68847AAD"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r w:rsidR="00543713" w:rsidRPr="00543713" w14:paraId="614231E3" w14:textId="77777777" w:rsidTr="00765A1E">
        <w:trPr>
          <w:trHeight w:val="579"/>
        </w:trPr>
        <w:tc>
          <w:tcPr>
            <w:tcW w:w="1229" w:type="dxa"/>
            <w:tcBorders>
              <w:top w:val="single" w:sz="4" w:space="0" w:color="000000"/>
              <w:left w:val="single" w:sz="4" w:space="0" w:color="000000"/>
              <w:bottom w:val="single" w:sz="4" w:space="0" w:color="000000"/>
              <w:right w:val="single" w:sz="4" w:space="0" w:color="000000"/>
            </w:tcBorders>
          </w:tcPr>
          <w:p w14:paraId="21CD3A89"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594B6F43"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3DF840D8" w14:textId="77777777" w:rsidR="00543713" w:rsidRPr="00543713" w:rsidRDefault="00543713" w:rsidP="00543713">
            <w:pPr>
              <w:spacing w:line="259" w:lineRule="auto"/>
              <w:ind w:left="2"/>
              <w:rPr>
                <w:rFonts w:ascii="Calibri" w:eastAsia="Calibri" w:hAnsi="Calibri" w:cs="Calibri"/>
                <w:color w:val="000000"/>
              </w:rPr>
            </w:pPr>
            <w:r w:rsidRPr="00543713">
              <w:rPr>
                <w:rFonts w:ascii="Tahoma" w:eastAsia="Tahoma" w:hAnsi="Tahoma" w:cs="Tahoma"/>
                <w:color w:val="00000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7DC80B2" w14:textId="77777777" w:rsidR="00543713" w:rsidRPr="00543713" w:rsidRDefault="00543713" w:rsidP="00543713">
            <w:pPr>
              <w:spacing w:line="259" w:lineRule="auto"/>
              <w:rPr>
                <w:rFonts w:ascii="Calibri" w:eastAsia="Calibri" w:hAnsi="Calibri" w:cs="Calibri"/>
                <w:color w:val="000000"/>
              </w:rPr>
            </w:pPr>
            <w:r w:rsidRPr="00543713">
              <w:rPr>
                <w:rFonts w:ascii="Tahoma" w:eastAsia="Tahoma" w:hAnsi="Tahoma" w:cs="Tahoma"/>
                <w:color w:val="000000"/>
                <w:sz w:val="24"/>
              </w:rPr>
              <w:t xml:space="preserve"> </w:t>
            </w:r>
          </w:p>
        </w:tc>
      </w:tr>
    </w:tbl>
    <w:p w14:paraId="4380A9CE" w14:textId="77777777" w:rsidR="00543713" w:rsidRPr="00543713" w:rsidRDefault="00543713" w:rsidP="00543713">
      <w:pPr>
        <w:spacing w:after="0"/>
        <w:ind w:left="77"/>
        <w:rPr>
          <w:rFonts w:ascii="Calibri" w:eastAsia="Calibri" w:hAnsi="Calibri" w:cs="Calibri"/>
          <w:color w:val="000000"/>
          <w:lang w:eastAsia="en-GB"/>
        </w:rPr>
      </w:pPr>
      <w:r w:rsidRPr="00543713">
        <w:rPr>
          <w:rFonts w:ascii="Tahoma" w:eastAsia="Tahoma" w:hAnsi="Tahoma" w:cs="Tahoma"/>
          <w:color w:val="000000"/>
          <w:sz w:val="24"/>
          <w:lang w:eastAsia="en-GB"/>
        </w:rPr>
        <w:t xml:space="preserve"> </w:t>
      </w:r>
    </w:p>
    <w:p w14:paraId="39FF2398" w14:textId="77777777" w:rsidR="00543713" w:rsidRPr="00543713" w:rsidRDefault="00543713" w:rsidP="00543713">
      <w:pPr>
        <w:spacing w:after="5897"/>
        <w:ind w:left="77"/>
        <w:rPr>
          <w:rFonts w:ascii="Calibri" w:eastAsia="Calibri" w:hAnsi="Calibri" w:cs="Calibri"/>
          <w:color w:val="000000"/>
          <w:lang w:eastAsia="en-GB"/>
        </w:rPr>
      </w:pPr>
      <w:r w:rsidRPr="00543713">
        <w:rPr>
          <w:rFonts w:ascii="Tahoma" w:eastAsia="Tahoma" w:hAnsi="Tahoma" w:cs="Tahoma"/>
          <w:color w:val="000000"/>
          <w:sz w:val="24"/>
          <w:lang w:eastAsia="en-GB"/>
        </w:rPr>
        <w:lastRenderedPageBreak/>
        <w:t xml:space="preserve"> </w:t>
      </w:r>
    </w:p>
    <w:p w14:paraId="0795673D" w14:textId="77777777" w:rsidR="00543713" w:rsidRPr="009078EC" w:rsidRDefault="00543713" w:rsidP="009078EC">
      <w:pPr>
        <w:pStyle w:val="NoSpacing"/>
        <w:rPr>
          <w:sz w:val="20"/>
        </w:rPr>
      </w:pPr>
    </w:p>
    <w:sectPr w:rsidR="00543713" w:rsidRPr="009078E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9748" w14:textId="77777777" w:rsidR="00EB610A" w:rsidRDefault="00EB610A" w:rsidP="00EB610A">
      <w:pPr>
        <w:spacing w:after="0" w:line="240" w:lineRule="auto"/>
      </w:pPr>
      <w:r>
        <w:separator/>
      </w:r>
    </w:p>
  </w:endnote>
  <w:endnote w:type="continuationSeparator" w:id="0">
    <w:p w14:paraId="1D720864" w14:textId="77777777" w:rsidR="00EB610A" w:rsidRDefault="00EB610A" w:rsidP="00EB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ABE2" w14:textId="77777777" w:rsidR="00EB610A" w:rsidRDefault="00EB610A" w:rsidP="00EB610A">
      <w:pPr>
        <w:spacing w:after="0" w:line="240" w:lineRule="auto"/>
      </w:pPr>
      <w:r>
        <w:separator/>
      </w:r>
    </w:p>
  </w:footnote>
  <w:footnote w:type="continuationSeparator" w:id="0">
    <w:p w14:paraId="3C2EEAF9" w14:textId="77777777" w:rsidR="00EB610A" w:rsidRDefault="00EB610A" w:rsidP="00EB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D814" w14:textId="315CD518" w:rsidR="00EB610A" w:rsidRPr="00EB610A" w:rsidRDefault="00543713">
    <w:pPr>
      <w:pStyle w:val="Header"/>
      <w:rPr>
        <w:b/>
        <w:i/>
      </w:rPr>
    </w:pPr>
    <w:r>
      <w:rPr>
        <w:b/>
        <w:i/>
        <w:noProof/>
      </w:rPr>
      <w:drawing>
        <wp:anchor distT="0" distB="0" distL="114300" distR="114300" simplePos="0" relativeHeight="251658240" behindDoc="1" locked="0" layoutInCell="1" allowOverlap="1" wp14:anchorId="3E32C292" wp14:editId="2BEB6B43">
          <wp:simplePos x="0" y="0"/>
          <wp:positionH relativeFrom="column">
            <wp:posOffset>3390900</wp:posOffset>
          </wp:positionH>
          <wp:positionV relativeFrom="paragraph">
            <wp:posOffset>-259080</wp:posOffset>
          </wp:positionV>
          <wp:extent cx="3095625" cy="1034415"/>
          <wp:effectExtent l="0" t="0" r="9525" b="0"/>
          <wp:wrapTight wrapText="bothSides">
            <wp:wrapPolygon edited="0">
              <wp:start x="0" y="0"/>
              <wp:lineTo x="0" y="21083"/>
              <wp:lineTo x="21534" y="21083"/>
              <wp:lineTo x="215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3095625" cy="1034415"/>
                  </a:xfrm>
                  <a:prstGeom prst="rect">
                    <a:avLst/>
                  </a:prstGeom>
                </pic:spPr>
              </pic:pic>
            </a:graphicData>
          </a:graphic>
        </wp:anchor>
      </w:drawing>
    </w:r>
    <w:r>
      <w:rPr>
        <w:b/>
        <w:i/>
        <w:noProof/>
      </w:rPr>
      <w:drawing>
        <wp:inline distT="0" distB="0" distL="0" distR="0" wp14:anchorId="3BBE9546" wp14:editId="38A2BF45">
          <wp:extent cx="932815" cy="9328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43AE1"/>
    <w:multiLevelType w:val="hybridMultilevel"/>
    <w:tmpl w:val="0AF26B34"/>
    <w:lvl w:ilvl="0" w:tplc="FA1EE94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B787E"/>
    <w:multiLevelType w:val="hybridMultilevel"/>
    <w:tmpl w:val="9C248454"/>
    <w:lvl w:ilvl="0" w:tplc="FA1EE94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87627C8"/>
    <w:multiLevelType w:val="hybridMultilevel"/>
    <w:tmpl w:val="9A68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FD"/>
    <w:rsid w:val="00045E62"/>
    <w:rsid w:val="00070E64"/>
    <w:rsid w:val="0023254D"/>
    <w:rsid w:val="002F1DFD"/>
    <w:rsid w:val="00304239"/>
    <w:rsid w:val="00394F1A"/>
    <w:rsid w:val="00406DEF"/>
    <w:rsid w:val="00543713"/>
    <w:rsid w:val="005E092E"/>
    <w:rsid w:val="00660E76"/>
    <w:rsid w:val="00670235"/>
    <w:rsid w:val="008D0FCA"/>
    <w:rsid w:val="009078EC"/>
    <w:rsid w:val="00C5578D"/>
    <w:rsid w:val="00CF360B"/>
    <w:rsid w:val="00D472B0"/>
    <w:rsid w:val="00E2185B"/>
    <w:rsid w:val="00EB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69AF0"/>
  <w15:chartTrackingRefBased/>
  <w15:docId w15:val="{7F304E38-F3F0-43A3-8B85-1F31287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DFD"/>
    <w:pPr>
      <w:spacing w:after="0" w:line="240" w:lineRule="auto"/>
    </w:pPr>
  </w:style>
  <w:style w:type="table" w:styleId="TableGrid">
    <w:name w:val="Table Grid"/>
    <w:basedOn w:val="TableNormal"/>
    <w:uiPriority w:val="39"/>
    <w:rsid w:val="00E2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10A"/>
  </w:style>
  <w:style w:type="paragraph" w:styleId="Footer">
    <w:name w:val="footer"/>
    <w:basedOn w:val="Normal"/>
    <w:link w:val="FooterChar"/>
    <w:uiPriority w:val="99"/>
    <w:unhideWhenUsed/>
    <w:rsid w:val="00EB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0A"/>
  </w:style>
  <w:style w:type="table" w:customStyle="1" w:styleId="TableGrid0">
    <w:name w:val="TableGrid"/>
    <w:rsid w:val="0054371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D7EB34-2717-4A80-9CB4-773C847E872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GB"/>
        </a:p>
      </dgm:t>
    </dgm:pt>
    <dgm:pt modelId="{5CDF4391-EAC5-41E9-8C9E-ECEFF9B4AB0E}">
      <dgm:prSet phldrT="[Text]"/>
      <dgm:spPr>
        <a:solidFill>
          <a:srgbClr val="FFFF00"/>
        </a:solidFill>
        <a:ln>
          <a:solidFill>
            <a:schemeClr val="tx1"/>
          </a:solidFill>
        </a:ln>
      </dgm:spPr>
      <dgm:t>
        <a:bodyPr/>
        <a:lstStyle/>
        <a:p>
          <a:r>
            <a:rPr lang="en-GB" b="1"/>
            <a:t>Budding</a:t>
          </a:r>
        </a:p>
      </dgm:t>
    </dgm:pt>
    <dgm:pt modelId="{2FB9F6D2-0331-451E-B217-1B7AB5355C3F}" type="parTrans" cxnId="{2FED8BD1-8AC2-48ED-A85A-C869DEB8F44D}">
      <dgm:prSet/>
      <dgm:spPr/>
      <dgm:t>
        <a:bodyPr/>
        <a:lstStyle/>
        <a:p>
          <a:endParaRPr lang="en-GB"/>
        </a:p>
      </dgm:t>
    </dgm:pt>
    <dgm:pt modelId="{B12D280E-58C7-4814-AB5B-F9596AAFAEC1}" type="sibTrans" cxnId="{2FED8BD1-8AC2-48ED-A85A-C869DEB8F44D}">
      <dgm:prSet/>
      <dgm:spPr/>
      <dgm:t>
        <a:bodyPr/>
        <a:lstStyle/>
        <a:p>
          <a:endParaRPr lang="en-GB"/>
        </a:p>
      </dgm:t>
    </dgm:pt>
    <dgm:pt modelId="{EF01D3E0-0F7A-49C1-BF8B-EC710AADA65E}">
      <dgm:prSet phldrT="[Text]"/>
      <dgm:spPr>
        <a:solidFill>
          <a:srgbClr val="FF9900"/>
        </a:solidFill>
      </dgm:spPr>
      <dgm:t>
        <a:bodyPr/>
        <a:lstStyle/>
        <a:p>
          <a:r>
            <a:rPr lang="en-GB" b="1"/>
            <a:t>Growing</a:t>
          </a:r>
        </a:p>
      </dgm:t>
    </dgm:pt>
    <dgm:pt modelId="{8BBD3F67-7194-42AF-AEEF-E8860B3B99EB}" type="parTrans" cxnId="{E942E8BD-FEBD-4ED6-A818-EF1C6D787A81}">
      <dgm:prSet/>
      <dgm:spPr/>
      <dgm:t>
        <a:bodyPr/>
        <a:lstStyle/>
        <a:p>
          <a:endParaRPr lang="en-GB"/>
        </a:p>
      </dgm:t>
    </dgm:pt>
    <dgm:pt modelId="{01321C7D-0F5A-49B0-BA39-7BC39EEDE1A9}" type="sibTrans" cxnId="{E942E8BD-FEBD-4ED6-A818-EF1C6D787A81}">
      <dgm:prSet/>
      <dgm:spPr/>
      <dgm:t>
        <a:bodyPr/>
        <a:lstStyle/>
        <a:p>
          <a:endParaRPr lang="en-GB"/>
        </a:p>
      </dgm:t>
    </dgm:pt>
    <dgm:pt modelId="{4DCEA59B-4CB9-4D3A-A1A1-E63DBE2A8D7F}">
      <dgm:prSet phldrT="[Text]"/>
      <dgm:spPr>
        <a:solidFill>
          <a:schemeClr val="accent6">
            <a:lumMod val="60000"/>
            <a:lumOff val="40000"/>
          </a:schemeClr>
        </a:solidFill>
      </dgm:spPr>
      <dgm:t>
        <a:bodyPr/>
        <a:lstStyle/>
        <a:p>
          <a:r>
            <a:rPr lang="en-GB" b="1"/>
            <a:t>Blossoming</a:t>
          </a:r>
        </a:p>
      </dgm:t>
    </dgm:pt>
    <dgm:pt modelId="{43AE8A1A-1B2E-433F-A9A8-2454D06913F1}" type="parTrans" cxnId="{B8CF92BD-C869-4919-B0EF-FC7F1714A07C}">
      <dgm:prSet/>
      <dgm:spPr/>
      <dgm:t>
        <a:bodyPr/>
        <a:lstStyle/>
        <a:p>
          <a:endParaRPr lang="en-GB"/>
        </a:p>
      </dgm:t>
    </dgm:pt>
    <dgm:pt modelId="{2731A1AB-E622-4F45-A99A-E29A244917D0}" type="sibTrans" cxnId="{B8CF92BD-C869-4919-B0EF-FC7F1714A07C}">
      <dgm:prSet/>
      <dgm:spPr/>
      <dgm:t>
        <a:bodyPr/>
        <a:lstStyle/>
        <a:p>
          <a:endParaRPr lang="en-GB"/>
        </a:p>
      </dgm:t>
    </dgm:pt>
    <dgm:pt modelId="{5DB9DA2F-17EA-401C-8B2F-A96E88F568CD}" type="pres">
      <dgm:prSet presAssocID="{DFD7EB34-2717-4A80-9CB4-773C847E8725}" presName="Name0" presStyleCnt="0">
        <dgm:presLayoutVars>
          <dgm:chMax val="11"/>
          <dgm:chPref val="11"/>
          <dgm:dir/>
          <dgm:resizeHandles/>
        </dgm:presLayoutVars>
      </dgm:prSet>
      <dgm:spPr/>
    </dgm:pt>
    <dgm:pt modelId="{248E0BC7-4BFA-449C-81D3-51C636F27B6F}" type="pres">
      <dgm:prSet presAssocID="{4DCEA59B-4CB9-4D3A-A1A1-E63DBE2A8D7F}" presName="Accent3" presStyleCnt="0"/>
      <dgm:spPr/>
    </dgm:pt>
    <dgm:pt modelId="{B8A08EEA-4FF2-4DF4-AFDA-A4776ED10A9A}" type="pres">
      <dgm:prSet presAssocID="{4DCEA59B-4CB9-4D3A-A1A1-E63DBE2A8D7F}" presName="Accent" presStyleLbl="node1" presStyleIdx="0" presStyleCnt="3"/>
      <dgm:spPr/>
    </dgm:pt>
    <dgm:pt modelId="{A23ADB28-9565-4D24-8653-95AD6F658617}" type="pres">
      <dgm:prSet presAssocID="{4DCEA59B-4CB9-4D3A-A1A1-E63DBE2A8D7F}" presName="ParentBackground3" presStyleCnt="0"/>
      <dgm:spPr/>
    </dgm:pt>
    <dgm:pt modelId="{AC4616C9-DD53-42DD-AEAE-D4EDC4B0144A}" type="pres">
      <dgm:prSet presAssocID="{4DCEA59B-4CB9-4D3A-A1A1-E63DBE2A8D7F}" presName="ParentBackground" presStyleLbl="fgAcc1" presStyleIdx="0" presStyleCnt="3"/>
      <dgm:spPr/>
    </dgm:pt>
    <dgm:pt modelId="{FFD9DCAC-F0E1-41C7-BA59-2184D10B6233}" type="pres">
      <dgm:prSet presAssocID="{4DCEA59B-4CB9-4D3A-A1A1-E63DBE2A8D7F}" presName="Parent3" presStyleLbl="revTx" presStyleIdx="0" presStyleCnt="0">
        <dgm:presLayoutVars>
          <dgm:chMax val="1"/>
          <dgm:chPref val="1"/>
          <dgm:bulletEnabled val="1"/>
        </dgm:presLayoutVars>
      </dgm:prSet>
      <dgm:spPr/>
    </dgm:pt>
    <dgm:pt modelId="{FD196F9E-4D00-4C22-8EE8-AFE6DEF94F87}" type="pres">
      <dgm:prSet presAssocID="{EF01D3E0-0F7A-49C1-BF8B-EC710AADA65E}" presName="Accent2" presStyleCnt="0"/>
      <dgm:spPr/>
    </dgm:pt>
    <dgm:pt modelId="{FBF5F646-CBEF-4EF4-8353-1C141B694D3A}" type="pres">
      <dgm:prSet presAssocID="{EF01D3E0-0F7A-49C1-BF8B-EC710AADA65E}" presName="Accent" presStyleLbl="node1" presStyleIdx="1" presStyleCnt="3"/>
      <dgm:spPr/>
    </dgm:pt>
    <dgm:pt modelId="{190A28AD-EF0A-4CA0-BCCC-8B837AC86D9C}" type="pres">
      <dgm:prSet presAssocID="{EF01D3E0-0F7A-49C1-BF8B-EC710AADA65E}" presName="ParentBackground2" presStyleCnt="0"/>
      <dgm:spPr/>
    </dgm:pt>
    <dgm:pt modelId="{C283A041-BC62-40A7-9C9C-9DA9C7F9E983}" type="pres">
      <dgm:prSet presAssocID="{EF01D3E0-0F7A-49C1-BF8B-EC710AADA65E}" presName="ParentBackground" presStyleLbl="fgAcc1" presStyleIdx="1" presStyleCnt="3" custLinFactNeighborX="1324" custLinFactNeighborY="441"/>
      <dgm:spPr/>
    </dgm:pt>
    <dgm:pt modelId="{3FF4FAD0-1861-434A-8F27-FBF53BDE2376}" type="pres">
      <dgm:prSet presAssocID="{EF01D3E0-0F7A-49C1-BF8B-EC710AADA65E}" presName="Parent2" presStyleLbl="revTx" presStyleIdx="0" presStyleCnt="0">
        <dgm:presLayoutVars>
          <dgm:chMax val="1"/>
          <dgm:chPref val="1"/>
          <dgm:bulletEnabled val="1"/>
        </dgm:presLayoutVars>
      </dgm:prSet>
      <dgm:spPr/>
    </dgm:pt>
    <dgm:pt modelId="{738BB73B-5785-486A-BBEF-949887557C10}" type="pres">
      <dgm:prSet presAssocID="{5CDF4391-EAC5-41E9-8C9E-ECEFF9B4AB0E}" presName="Accent1" presStyleCnt="0"/>
      <dgm:spPr/>
    </dgm:pt>
    <dgm:pt modelId="{28BE11BB-737B-4441-B7B4-CD4274601A9D}" type="pres">
      <dgm:prSet presAssocID="{5CDF4391-EAC5-41E9-8C9E-ECEFF9B4AB0E}" presName="Accent" presStyleLbl="node1" presStyleIdx="2" presStyleCnt="3"/>
      <dgm:spPr/>
    </dgm:pt>
    <dgm:pt modelId="{92EAA542-7CEB-4BD8-85E7-25A7D2B5BC26}" type="pres">
      <dgm:prSet presAssocID="{5CDF4391-EAC5-41E9-8C9E-ECEFF9B4AB0E}" presName="ParentBackground1" presStyleCnt="0"/>
      <dgm:spPr/>
    </dgm:pt>
    <dgm:pt modelId="{2DC5EFC4-2702-4BEA-8BC1-85C6A568CB17}" type="pres">
      <dgm:prSet presAssocID="{5CDF4391-EAC5-41E9-8C9E-ECEFF9B4AB0E}" presName="ParentBackground" presStyleLbl="fgAcc1" presStyleIdx="2" presStyleCnt="3" custLinFactNeighborX="2441"/>
      <dgm:spPr/>
    </dgm:pt>
    <dgm:pt modelId="{00404AF6-DFFF-47A2-8A70-2E9E8D55CF57}" type="pres">
      <dgm:prSet presAssocID="{5CDF4391-EAC5-41E9-8C9E-ECEFF9B4AB0E}" presName="Parent1" presStyleLbl="revTx" presStyleIdx="0" presStyleCnt="0">
        <dgm:presLayoutVars>
          <dgm:chMax val="1"/>
          <dgm:chPref val="1"/>
          <dgm:bulletEnabled val="1"/>
        </dgm:presLayoutVars>
      </dgm:prSet>
      <dgm:spPr/>
    </dgm:pt>
  </dgm:ptLst>
  <dgm:cxnLst>
    <dgm:cxn modelId="{C2341F50-DBED-4D2F-B0AE-DCC48B676C96}" type="presOf" srcId="{EF01D3E0-0F7A-49C1-BF8B-EC710AADA65E}" destId="{3FF4FAD0-1861-434A-8F27-FBF53BDE2376}" srcOrd="1" destOrd="0" presId="urn:microsoft.com/office/officeart/2011/layout/CircleProcess"/>
    <dgm:cxn modelId="{48D05874-5FC3-40FB-8AA6-22CB5E0EA953}" type="presOf" srcId="{DFD7EB34-2717-4A80-9CB4-773C847E8725}" destId="{5DB9DA2F-17EA-401C-8B2F-A96E88F568CD}" srcOrd="0" destOrd="0" presId="urn:microsoft.com/office/officeart/2011/layout/CircleProcess"/>
    <dgm:cxn modelId="{87E28A5A-7D93-4601-8BE9-751C8E19177C}" type="presOf" srcId="{4DCEA59B-4CB9-4D3A-A1A1-E63DBE2A8D7F}" destId="{AC4616C9-DD53-42DD-AEAE-D4EDC4B0144A}" srcOrd="0" destOrd="0" presId="urn:microsoft.com/office/officeart/2011/layout/CircleProcess"/>
    <dgm:cxn modelId="{5C8FC484-0EDB-40FB-ACB4-BF6BCC6E8169}" type="presOf" srcId="{EF01D3E0-0F7A-49C1-BF8B-EC710AADA65E}" destId="{C283A041-BC62-40A7-9C9C-9DA9C7F9E983}" srcOrd="0" destOrd="0" presId="urn:microsoft.com/office/officeart/2011/layout/CircleProcess"/>
    <dgm:cxn modelId="{2B59238F-4A58-4383-BBA3-C451A9A2C37D}" type="presOf" srcId="{4DCEA59B-4CB9-4D3A-A1A1-E63DBE2A8D7F}" destId="{FFD9DCAC-F0E1-41C7-BA59-2184D10B6233}" srcOrd="1" destOrd="0" presId="urn:microsoft.com/office/officeart/2011/layout/CircleProcess"/>
    <dgm:cxn modelId="{B8CF92BD-C869-4919-B0EF-FC7F1714A07C}" srcId="{DFD7EB34-2717-4A80-9CB4-773C847E8725}" destId="{4DCEA59B-4CB9-4D3A-A1A1-E63DBE2A8D7F}" srcOrd="2" destOrd="0" parTransId="{43AE8A1A-1B2E-433F-A9A8-2454D06913F1}" sibTransId="{2731A1AB-E622-4F45-A99A-E29A244917D0}"/>
    <dgm:cxn modelId="{E942E8BD-FEBD-4ED6-A818-EF1C6D787A81}" srcId="{DFD7EB34-2717-4A80-9CB4-773C847E8725}" destId="{EF01D3E0-0F7A-49C1-BF8B-EC710AADA65E}" srcOrd="1" destOrd="0" parTransId="{8BBD3F67-7194-42AF-AEEF-E8860B3B99EB}" sibTransId="{01321C7D-0F5A-49B0-BA39-7BC39EEDE1A9}"/>
    <dgm:cxn modelId="{4E0A55C6-6A7F-4180-A6E8-F7E647895F33}" type="presOf" srcId="{5CDF4391-EAC5-41E9-8C9E-ECEFF9B4AB0E}" destId="{2DC5EFC4-2702-4BEA-8BC1-85C6A568CB17}" srcOrd="0" destOrd="0" presId="urn:microsoft.com/office/officeart/2011/layout/CircleProcess"/>
    <dgm:cxn modelId="{2FED8BD1-8AC2-48ED-A85A-C869DEB8F44D}" srcId="{DFD7EB34-2717-4A80-9CB4-773C847E8725}" destId="{5CDF4391-EAC5-41E9-8C9E-ECEFF9B4AB0E}" srcOrd="0" destOrd="0" parTransId="{2FB9F6D2-0331-451E-B217-1B7AB5355C3F}" sibTransId="{B12D280E-58C7-4814-AB5B-F9596AAFAEC1}"/>
    <dgm:cxn modelId="{40E8B8EA-09F0-4E62-97F7-929FFBBDA6B9}" type="presOf" srcId="{5CDF4391-EAC5-41E9-8C9E-ECEFF9B4AB0E}" destId="{00404AF6-DFFF-47A2-8A70-2E9E8D55CF57}" srcOrd="1" destOrd="0" presId="urn:microsoft.com/office/officeart/2011/layout/CircleProcess"/>
    <dgm:cxn modelId="{7BB4D8AF-4956-4B59-8A81-A0703EDAAC5C}" type="presParOf" srcId="{5DB9DA2F-17EA-401C-8B2F-A96E88F568CD}" destId="{248E0BC7-4BFA-449C-81D3-51C636F27B6F}" srcOrd="0" destOrd="0" presId="urn:microsoft.com/office/officeart/2011/layout/CircleProcess"/>
    <dgm:cxn modelId="{A79DDBE7-7C62-41C1-9C97-FA943B2EDCD3}" type="presParOf" srcId="{248E0BC7-4BFA-449C-81D3-51C636F27B6F}" destId="{B8A08EEA-4FF2-4DF4-AFDA-A4776ED10A9A}" srcOrd="0" destOrd="0" presId="urn:microsoft.com/office/officeart/2011/layout/CircleProcess"/>
    <dgm:cxn modelId="{10A7B7FD-4BD5-4B72-A247-3FF4A558E7D1}" type="presParOf" srcId="{5DB9DA2F-17EA-401C-8B2F-A96E88F568CD}" destId="{A23ADB28-9565-4D24-8653-95AD6F658617}" srcOrd="1" destOrd="0" presId="urn:microsoft.com/office/officeart/2011/layout/CircleProcess"/>
    <dgm:cxn modelId="{2D35DC05-8025-46CB-8D68-6290B04FBEE5}" type="presParOf" srcId="{A23ADB28-9565-4D24-8653-95AD6F658617}" destId="{AC4616C9-DD53-42DD-AEAE-D4EDC4B0144A}" srcOrd="0" destOrd="0" presId="urn:microsoft.com/office/officeart/2011/layout/CircleProcess"/>
    <dgm:cxn modelId="{556A551E-5A10-44E1-9CA6-B36CF9B5280E}" type="presParOf" srcId="{5DB9DA2F-17EA-401C-8B2F-A96E88F568CD}" destId="{FFD9DCAC-F0E1-41C7-BA59-2184D10B6233}" srcOrd="2" destOrd="0" presId="urn:microsoft.com/office/officeart/2011/layout/CircleProcess"/>
    <dgm:cxn modelId="{B0C4C558-E7AC-44B2-83B4-D6C0B650F936}" type="presParOf" srcId="{5DB9DA2F-17EA-401C-8B2F-A96E88F568CD}" destId="{FD196F9E-4D00-4C22-8EE8-AFE6DEF94F87}" srcOrd="3" destOrd="0" presId="urn:microsoft.com/office/officeart/2011/layout/CircleProcess"/>
    <dgm:cxn modelId="{7CA603C2-9277-4D8E-BE0D-5EA7E57CC6C1}" type="presParOf" srcId="{FD196F9E-4D00-4C22-8EE8-AFE6DEF94F87}" destId="{FBF5F646-CBEF-4EF4-8353-1C141B694D3A}" srcOrd="0" destOrd="0" presId="urn:microsoft.com/office/officeart/2011/layout/CircleProcess"/>
    <dgm:cxn modelId="{D3697856-9DF2-4568-99A8-D4BFDCF656D1}" type="presParOf" srcId="{5DB9DA2F-17EA-401C-8B2F-A96E88F568CD}" destId="{190A28AD-EF0A-4CA0-BCCC-8B837AC86D9C}" srcOrd="4" destOrd="0" presId="urn:microsoft.com/office/officeart/2011/layout/CircleProcess"/>
    <dgm:cxn modelId="{51450EDD-7B0B-403B-9CF6-52BC0AC44DB2}" type="presParOf" srcId="{190A28AD-EF0A-4CA0-BCCC-8B837AC86D9C}" destId="{C283A041-BC62-40A7-9C9C-9DA9C7F9E983}" srcOrd="0" destOrd="0" presId="urn:microsoft.com/office/officeart/2011/layout/CircleProcess"/>
    <dgm:cxn modelId="{DF92720D-568A-4FE6-A317-19AC37DB511F}" type="presParOf" srcId="{5DB9DA2F-17EA-401C-8B2F-A96E88F568CD}" destId="{3FF4FAD0-1861-434A-8F27-FBF53BDE2376}" srcOrd="5" destOrd="0" presId="urn:microsoft.com/office/officeart/2011/layout/CircleProcess"/>
    <dgm:cxn modelId="{576D63DB-BBE7-4243-B702-FBF148CEC8A9}" type="presParOf" srcId="{5DB9DA2F-17EA-401C-8B2F-A96E88F568CD}" destId="{738BB73B-5785-486A-BBEF-949887557C10}" srcOrd="6" destOrd="0" presId="urn:microsoft.com/office/officeart/2011/layout/CircleProcess"/>
    <dgm:cxn modelId="{CD3D01F0-292F-420F-AA4A-B21784F6C6A6}" type="presParOf" srcId="{738BB73B-5785-486A-BBEF-949887557C10}" destId="{28BE11BB-737B-4441-B7B4-CD4274601A9D}" srcOrd="0" destOrd="0" presId="urn:microsoft.com/office/officeart/2011/layout/CircleProcess"/>
    <dgm:cxn modelId="{7175DA25-0528-439A-BFA0-A8F2F42D9631}" type="presParOf" srcId="{5DB9DA2F-17EA-401C-8B2F-A96E88F568CD}" destId="{92EAA542-7CEB-4BD8-85E7-25A7D2B5BC26}" srcOrd="7" destOrd="0" presId="urn:microsoft.com/office/officeart/2011/layout/CircleProcess"/>
    <dgm:cxn modelId="{72A99DF1-B34B-4FB9-92FA-13207951898F}" type="presParOf" srcId="{92EAA542-7CEB-4BD8-85E7-25A7D2B5BC26}" destId="{2DC5EFC4-2702-4BEA-8BC1-85C6A568CB17}" srcOrd="0" destOrd="0" presId="urn:microsoft.com/office/officeart/2011/layout/CircleProcess"/>
    <dgm:cxn modelId="{CD7524B5-9CF7-4DAF-AE0A-F754EB7FD164}" type="presParOf" srcId="{5DB9DA2F-17EA-401C-8B2F-A96E88F568CD}" destId="{00404AF6-DFFF-47A2-8A70-2E9E8D55CF57}" srcOrd="8" destOrd="0" presId="urn:microsoft.com/office/officeart/2011/layout/Circle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A08EEA-4FF2-4DF4-AFDA-A4776ED10A9A}">
      <dsp:nvSpPr>
        <dsp:cNvPr id="0" name=""/>
        <dsp:cNvSpPr/>
      </dsp:nvSpPr>
      <dsp:spPr>
        <a:xfrm>
          <a:off x="2789208" y="339065"/>
          <a:ext cx="898176" cy="8983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4616C9-DD53-42DD-AEAE-D4EDC4B0144A}">
      <dsp:nvSpPr>
        <dsp:cNvPr id="0" name=""/>
        <dsp:cNvSpPr/>
      </dsp:nvSpPr>
      <dsp:spPr>
        <a:xfrm>
          <a:off x="2819030" y="369015"/>
          <a:ext cx="838532" cy="838443"/>
        </a:xfrm>
        <a:prstGeom prst="ellipse">
          <a:avLst/>
        </a:prstGeom>
        <a:solidFill>
          <a:schemeClr val="accent6">
            <a:lumMod val="60000"/>
            <a:lumOff val="4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t>Blossoming</a:t>
          </a:r>
        </a:p>
      </dsp:txBody>
      <dsp:txXfrm>
        <a:off x="2938904" y="488815"/>
        <a:ext cx="598784" cy="598842"/>
      </dsp:txXfrm>
    </dsp:sp>
    <dsp:sp modelId="{FBF5F646-CBEF-4EF4-8353-1C141B694D3A}">
      <dsp:nvSpPr>
        <dsp:cNvPr id="0" name=""/>
        <dsp:cNvSpPr/>
      </dsp:nvSpPr>
      <dsp:spPr>
        <a:xfrm rot="2700000">
          <a:off x="1861998" y="340151"/>
          <a:ext cx="896013" cy="89601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83A041-BC62-40A7-9C9C-9DA9C7F9E983}">
      <dsp:nvSpPr>
        <dsp:cNvPr id="0" name=""/>
        <dsp:cNvSpPr/>
      </dsp:nvSpPr>
      <dsp:spPr>
        <a:xfrm>
          <a:off x="1901841" y="372713"/>
          <a:ext cx="838532" cy="838443"/>
        </a:xfrm>
        <a:prstGeom prst="ellipse">
          <a:avLst/>
        </a:prstGeom>
        <a:solidFill>
          <a:srgbClr val="FF99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t>Growing</a:t>
          </a:r>
        </a:p>
      </dsp:txBody>
      <dsp:txXfrm>
        <a:off x="2021715" y="492513"/>
        <a:ext cx="598784" cy="598842"/>
      </dsp:txXfrm>
    </dsp:sp>
    <dsp:sp modelId="{28BE11BB-737B-4441-B7B4-CD4274601A9D}">
      <dsp:nvSpPr>
        <dsp:cNvPr id="0" name=""/>
        <dsp:cNvSpPr/>
      </dsp:nvSpPr>
      <dsp:spPr>
        <a:xfrm rot="2700000">
          <a:off x="933707" y="340151"/>
          <a:ext cx="896013" cy="89601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C5EFC4-2702-4BEA-8BC1-85C6A568CB17}">
      <dsp:nvSpPr>
        <dsp:cNvPr id="0" name=""/>
        <dsp:cNvSpPr/>
      </dsp:nvSpPr>
      <dsp:spPr>
        <a:xfrm>
          <a:off x="982916" y="369015"/>
          <a:ext cx="838532" cy="838443"/>
        </a:xfrm>
        <a:prstGeom prst="ellipse">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t>Budding</a:t>
          </a:r>
        </a:p>
      </dsp:txBody>
      <dsp:txXfrm>
        <a:off x="1102790" y="488815"/>
        <a:ext cx="598784" cy="59884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6" ma:contentTypeDescription="Create a new document." ma:contentTypeScope="" ma:versionID="725c4fe2694c4e315aac944e483aebf7">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11fb5a176c9135348adfdbd05cbd58a1"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F5788-77A1-49CC-8EB5-2B2B9B1C252D}">
  <ds:schemaRefs>
    <ds:schemaRef ds:uri="75510318-61a9-460e-8df1-bacec0f0ea82"/>
    <ds:schemaRef ds:uri="db8c5605-d269-4f00-bd64-61ae7a21cc06"/>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9345C5D-36A2-4DAF-BDA1-B8228D77A814}">
  <ds:schemaRefs>
    <ds:schemaRef ds:uri="http://schemas.microsoft.com/sharepoint/v3/contenttype/forms"/>
  </ds:schemaRefs>
</ds:datastoreItem>
</file>

<file path=customXml/itemProps3.xml><?xml version="1.0" encoding="utf-8"?>
<ds:datastoreItem xmlns:ds="http://schemas.openxmlformats.org/officeDocument/2006/customXml" ds:itemID="{073D94AA-700E-4FD5-A18E-3C4A221FC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Kitching (Hazel Cottage School)</dc:creator>
  <cp:keywords/>
  <dc:description/>
  <cp:lastModifiedBy>Rachael Horsewood (Hazel Cottage School)</cp:lastModifiedBy>
  <cp:revision>2</cp:revision>
  <dcterms:created xsi:type="dcterms:W3CDTF">2025-10-03T09:23:00Z</dcterms:created>
  <dcterms:modified xsi:type="dcterms:W3CDTF">2025-10-03T09:23:00Z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ies>
</file>